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3280" w14:textId="77777777" w:rsidR="00BD47DF" w:rsidRPr="0011783D" w:rsidRDefault="000A6D13" w:rsidP="00BD47DF">
      <w:pPr>
        <w:spacing w:before="100" w:beforeAutospacing="1" w:after="100" w:afterAutospacing="1"/>
        <w:jc w:val="center"/>
        <w:rPr>
          <w:rFonts w:ascii="Garamond" w:eastAsia="Times New Roman" w:hAnsi="Garamond" w:cs="Times New Roman"/>
          <w:b/>
          <w:bCs/>
          <w:kern w:val="0"/>
          <w:sz w:val="36"/>
          <w:szCs w:val="36"/>
          <w:u w:val="single"/>
          <w14:ligatures w14:val="none"/>
        </w:rPr>
      </w:pPr>
      <w:r w:rsidRPr="0011783D">
        <w:rPr>
          <w:rFonts w:ascii="Garamond" w:eastAsia="Times New Roman" w:hAnsi="Garamond" w:cs="Times New Roman"/>
          <w:b/>
          <w:bCs/>
          <w:kern w:val="0"/>
          <w:sz w:val="36"/>
          <w:szCs w:val="36"/>
          <w:u w:val="single"/>
          <w14:ligatures w14:val="none"/>
        </w:rPr>
        <w:t xml:space="preserve">Behavioral Crisis </w:t>
      </w:r>
      <w:r w:rsidR="00BD47DF" w:rsidRPr="0011783D">
        <w:rPr>
          <w:rFonts w:ascii="Garamond" w:eastAsia="Times New Roman" w:hAnsi="Garamond" w:cs="Times New Roman"/>
          <w:b/>
          <w:bCs/>
          <w:kern w:val="0"/>
          <w:sz w:val="36"/>
          <w:szCs w:val="36"/>
          <w:u w:val="single"/>
          <w14:ligatures w14:val="none"/>
        </w:rPr>
        <w:t>Team</w:t>
      </w:r>
      <w:r w:rsidRPr="0011783D">
        <w:rPr>
          <w:rFonts w:ascii="Garamond" w:eastAsia="Times New Roman" w:hAnsi="Garamond" w:cs="Times New Roman"/>
          <w:b/>
          <w:bCs/>
          <w:kern w:val="0"/>
          <w:sz w:val="36"/>
          <w:szCs w:val="36"/>
          <w:u w:val="single"/>
          <w14:ligatures w14:val="none"/>
        </w:rPr>
        <w:t xml:space="preserve"> – Key Elements Template</w:t>
      </w:r>
    </w:p>
    <w:p w14:paraId="63ECBFCA" w14:textId="77777777" w:rsidR="00BD47DF" w:rsidRPr="0011783D" w:rsidRDefault="00BD47DF" w:rsidP="000A6D13">
      <w:pPr>
        <w:spacing w:before="100" w:beforeAutospacing="1" w:after="100" w:afterAutospacing="1"/>
        <w:rPr>
          <w:rFonts w:ascii="Garamond" w:eastAsia="Times New Roman" w:hAnsi="Garamond" w:cs="Times New Roman"/>
          <w:b/>
          <w:bCs/>
          <w:kern w:val="0"/>
          <w:sz w:val="36"/>
          <w:szCs w:val="36"/>
          <w14:ligatures w14:val="none"/>
        </w:rPr>
      </w:pPr>
    </w:p>
    <w:p w14:paraId="1340100E" w14:textId="6C06F669" w:rsidR="000A6D13" w:rsidRPr="0011783D" w:rsidRDefault="00BD47DF" w:rsidP="000A6D13">
      <w:pPr>
        <w:spacing w:before="100" w:beforeAutospacing="1" w:after="100" w:afterAutospacing="1"/>
        <w:rPr>
          <w:rFonts w:ascii="Garamond" w:eastAsia="Times New Roman" w:hAnsi="Garamond" w:cs="Times New Roman"/>
          <w:kern w:val="0"/>
          <w:sz w:val="28"/>
          <w:szCs w:val="28"/>
          <w:u w:val="single"/>
          <w14:ligatures w14:val="none"/>
        </w:rPr>
      </w:pPr>
      <w:r w:rsidRPr="0011783D">
        <w:rPr>
          <w:rFonts w:ascii="Garamond" w:eastAsia="Times New Roman" w:hAnsi="Garamond" w:cs="Times New Roman"/>
          <w:b/>
          <w:bCs/>
          <w:kern w:val="0"/>
          <w:sz w:val="28"/>
          <w:szCs w:val="28"/>
          <w:u w:val="single"/>
          <w14:ligatures w14:val="none"/>
        </w:rPr>
        <w:t>Policy Design</w:t>
      </w:r>
    </w:p>
    <w:p w14:paraId="1BB4B66A" w14:textId="77777777" w:rsidR="000A6D13" w:rsidRPr="0011783D" w:rsidRDefault="000A6D13" w:rsidP="00BD47DF">
      <w:pPr>
        <w:spacing w:before="100" w:beforeAutospacing="1" w:after="100" w:afterAutospacing="1" w:line="276" w:lineRule="auto"/>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Purpose &amp; Scope:</w:t>
      </w:r>
      <w:r w:rsidRPr="0011783D">
        <w:rPr>
          <w:rFonts w:ascii="Garamond" w:eastAsia="Times New Roman" w:hAnsi="Garamond" w:cs="Times New Roman"/>
          <w:kern w:val="0"/>
          <w14:ligatures w14:val="none"/>
        </w:rPr>
        <w:t xml:space="preserve"> Statement that the policy provides guidance for managing behavioral or mental health crises in pediatric patients throughout the hospital. Define </w:t>
      </w:r>
      <w:r w:rsidRPr="0011783D">
        <w:rPr>
          <w:rFonts w:ascii="Garamond" w:eastAsia="Times New Roman" w:hAnsi="Garamond" w:cs="Times New Roman"/>
          <w:i/>
          <w:iCs/>
          <w:kern w:val="0"/>
          <w14:ligatures w14:val="none"/>
        </w:rPr>
        <w:t>behavioral emergency</w:t>
      </w:r>
      <w:r w:rsidRPr="0011783D">
        <w:rPr>
          <w:rFonts w:ascii="Garamond" w:eastAsia="Times New Roman" w:hAnsi="Garamond" w:cs="Times New Roman"/>
          <w:kern w:val="0"/>
          <w14:ligatures w14:val="none"/>
        </w:rPr>
        <w:t xml:space="preserve"> (e.g., imminent risk of harm due to patient’s behavior, acute severe agitation, dangerous violence, or psychosis)</w:t>
      </w:r>
      <w:r w:rsidRPr="0011783D">
        <w:rPr>
          <w:rFonts w:ascii="Times New Roman" w:eastAsia="Times New Roman" w:hAnsi="Times New Roman" w:cs="Times New Roman"/>
          <w:kern w:val="0"/>
          <w14:ligatures w14:val="none"/>
        </w:rPr>
        <w:t>​</w:t>
      </w:r>
    </w:p>
    <w:p w14:paraId="2A8E7E37" w14:textId="78704091" w:rsidR="000A6D13" w:rsidRPr="0011783D" w:rsidRDefault="000A6D13" w:rsidP="00BD47DF">
      <w:pPr>
        <w:spacing w:beforeAutospacing="1" w:afterAutospacing="1" w:line="276" w:lineRule="auto"/>
        <w:ind w:left="720"/>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Emphasize a zero-tolerance stance on workplace violence and commitment to trauma-informed, patient-centered response.</w:t>
      </w:r>
    </w:p>
    <w:p w14:paraId="378CE05E" w14:textId="77777777" w:rsidR="000A6D13" w:rsidRPr="0011783D" w:rsidRDefault="000A6D13" w:rsidP="00BD47DF">
      <w:pPr>
        <w:spacing w:before="100" w:beforeAutospacing="1" w:after="100" w:afterAutospacing="1" w:line="276" w:lineRule="auto"/>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Activation Criteria:</w:t>
      </w:r>
      <w:r w:rsidRPr="0011783D">
        <w:rPr>
          <w:rFonts w:ascii="Garamond" w:eastAsia="Times New Roman" w:hAnsi="Garamond" w:cs="Times New Roman"/>
          <w:kern w:val="0"/>
          <w14:ligatures w14:val="none"/>
        </w:rPr>
        <w:t xml:space="preserve"> Clear criteria and examples for when to activate a Behavioral Emergency Response (call BERT or similar)</w:t>
      </w:r>
      <w:r w:rsidRPr="0011783D">
        <w:rPr>
          <w:rFonts w:ascii="Times New Roman" w:eastAsia="Times New Roman" w:hAnsi="Times New Roman" w:cs="Times New Roman"/>
          <w:kern w:val="0"/>
          <w14:ligatures w14:val="none"/>
        </w:rPr>
        <w:t>​</w:t>
      </w:r>
    </w:p>
    <w:p w14:paraId="323AD10A" w14:textId="22EDB98A" w:rsidR="000A6D13" w:rsidRPr="0011783D" w:rsidRDefault="00BD47DF" w:rsidP="00BD47DF">
      <w:pPr>
        <w:spacing w:beforeAutospacing="1" w:afterAutospacing="1" w:line="276" w:lineRule="auto"/>
        <w:ind w:left="720"/>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Example</w:t>
      </w:r>
      <w:r w:rsidR="000A6D13" w:rsidRPr="0011783D">
        <w:rPr>
          <w:rFonts w:ascii="Garamond" w:eastAsia="Times New Roman" w:hAnsi="Garamond" w:cs="Times New Roman"/>
          <w:kern w:val="0"/>
          <w14:ligatures w14:val="none"/>
        </w:rPr>
        <w:t xml:space="preserve">: </w:t>
      </w:r>
      <w:r w:rsidR="000A6D13" w:rsidRPr="0011783D">
        <w:rPr>
          <w:rFonts w:ascii="Garamond" w:eastAsia="Times New Roman" w:hAnsi="Garamond" w:cs="Times New Roman"/>
          <w:i/>
          <w:iCs/>
          <w:kern w:val="0"/>
          <w14:ligatures w14:val="none"/>
        </w:rPr>
        <w:t>“Any staff member may activate the BERT if a patient exhibits physical aggression, active self-harm attempt, or escalating behavior not controllable by usual measures.”</w:t>
      </w:r>
      <w:r w:rsidR="000A6D13" w:rsidRPr="0011783D">
        <w:rPr>
          <w:rFonts w:ascii="Garamond" w:eastAsia="Times New Roman" w:hAnsi="Garamond" w:cs="Times New Roman"/>
          <w:kern w:val="0"/>
          <w14:ligatures w14:val="none"/>
        </w:rPr>
        <w:t xml:space="preserve"> Include process (e.g., dial XYZ, overhead page “Code Gray Pediatric”)</w:t>
      </w:r>
      <w:r w:rsidR="004072E5">
        <w:rPr>
          <w:rFonts w:ascii="Garamond" w:eastAsia="Times New Roman" w:hAnsi="Garamond" w:cs="Times New Roman"/>
          <w:kern w:val="0"/>
          <w14:ligatures w14:val="none"/>
        </w:rPr>
        <w:t xml:space="preserve"> (Statile et al., 2023)</w:t>
      </w:r>
      <w:r w:rsidR="000A6D13" w:rsidRPr="0011783D">
        <w:rPr>
          <w:rFonts w:ascii="Garamond" w:eastAsia="Times New Roman" w:hAnsi="Garamond" w:cs="Times New Roman"/>
          <w:kern w:val="0"/>
          <w14:ligatures w14:val="none"/>
        </w:rPr>
        <w:t>.</w:t>
      </w:r>
    </w:p>
    <w:p w14:paraId="15724799" w14:textId="77777777" w:rsidR="000A6D13" w:rsidRPr="0011783D" w:rsidRDefault="000A6D13" w:rsidP="00BD47DF">
      <w:pPr>
        <w:spacing w:before="100" w:beforeAutospacing="1" w:after="100" w:afterAutospacing="1" w:line="276" w:lineRule="auto"/>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Team Composition &amp; Roles:</w:t>
      </w:r>
      <w:r w:rsidRPr="0011783D">
        <w:rPr>
          <w:rFonts w:ascii="Garamond" w:eastAsia="Times New Roman" w:hAnsi="Garamond" w:cs="Times New Roman"/>
          <w:kern w:val="0"/>
          <w14:ligatures w14:val="none"/>
        </w:rPr>
        <w:t xml:space="preserve"> </w:t>
      </w:r>
      <w:proofErr w:type="gramStart"/>
      <w:r w:rsidRPr="0011783D">
        <w:rPr>
          <w:rFonts w:ascii="Garamond" w:eastAsia="Times New Roman" w:hAnsi="Garamond" w:cs="Times New Roman"/>
          <w:kern w:val="0"/>
          <w14:ligatures w14:val="none"/>
        </w:rPr>
        <w:t>List</w:t>
      </w:r>
      <w:proofErr w:type="gramEnd"/>
      <w:r w:rsidRPr="0011783D">
        <w:rPr>
          <w:rFonts w:ascii="Garamond" w:eastAsia="Times New Roman" w:hAnsi="Garamond" w:cs="Times New Roman"/>
          <w:kern w:val="0"/>
          <w14:ligatures w14:val="none"/>
        </w:rPr>
        <w:t xml:space="preserve"> who responds to a behavioral code and their roles</w:t>
      </w:r>
      <w:r w:rsidRPr="0011783D">
        <w:rPr>
          <w:rFonts w:ascii="Times New Roman" w:eastAsia="Times New Roman" w:hAnsi="Times New Roman" w:cs="Times New Roman"/>
          <w:kern w:val="0"/>
          <w14:ligatures w14:val="none"/>
        </w:rPr>
        <w:t>​</w:t>
      </w:r>
    </w:p>
    <w:p w14:paraId="71FC6B3C" w14:textId="39671999" w:rsidR="000A6D13" w:rsidRPr="0011783D" w:rsidRDefault="000A6D13" w:rsidP="00BD47DF">
      <w:pPr>
        <w:spacing w:beforeAutospacing="1" w:afterAutospacing="1" w:line="276" w:lineRule="auto"/>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Example:</w:t>
      </w:r>
    </w:p>
    <w:p w14:paraId="7BAAD700" w14:textId="77777777" w:rsidR="000A6D13" w:rsidRPr="0011783D" w:rsidRDefault="000A6D13" w:rsidP="00BD47DF">
      <w:pPr>
        <w:numPr>
          <w:ilvl w:val="1"/>
          <w:numId w:val="1"/>
        </w:numPr>
        <w:spacing w:before="100" w:beforeAutospacing="1" w:after="100" w:afterAutospacing="1" w:line="276" w:lineRule="auto"/>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 xml:space="preserve">Primary Nurse: Continues patient </w:t>
      </w:r>
      <w:proofErr w:type="gramStart"/>
      <w:r w:rsidRPr="0011783D">
        <w:rPr>
          <w:rFonts w:ascii="Garamond" w:eastAsia="Times New Roman" w:hAnsi="Garamond" w:cs="Times New Roman"/>
          <w:kern w:val="0"/>
          <w14:ligatures w14:val="none"/>
        </w:rPr>
        <w:t>engagement</w:t>
      </w:r>
      <w:proofErr w:type="gramEnd"/>
      <w:r w:rsidRPr="0011783D">
        <w:rPr>
          <w:rFonts w:ascii="Garamond" w:eastAsia="Times New Roman" w:hAnsi="Garamond" w:cs="Times New Roman"/>
          <w:kern w:val="0"/>
          <w14:ligatures w14:val="none"/>
        </w:rPr>
        <w:t xml:space="preserve"> if possible, provides patient history to team.</w:t>
      </w:r>
    </w:p>
    <w:p w14:paraId="64072517" w14:textId="6B21DB12" w:rsidR="000A6D13" w:rsidRPr="0011783D" w:rsidRDefault="000A6D13" w:rsidP="00BD47DF">
      <w:pPr>
        <w:numPr>
          <w:ilvl w:val="1"/>
          <w:numId w:val="1"/>
        </w:numPr>
        <w:spacing w:before="100" w:beforeAutospacing="1" w:after="100" w:afterAutospacing="1" w:line="276" w:lineRule="auto"/>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BERT Leader (Psych RN</w:t>
      </w:r>
      <w:r w:rsidR="00BD47DF" w:rsidRPr="0011783D">
        <w:rPr>
          <w:rFonts w:ascii="Garamond" w:eastAsia="Times New Roman" w:hAnsi="Garamond" w:cs="Times New Roman"/>
          <w:kern w:val="0"/>
          <w14:ligatures w14:val="none"/>
        </w:rPr>
        <w:t>, House Supervisor, Social Worker,</w:t>
      </w:r>
      <w:r w:rsidRPr="0011783D">
        <w:rPr>
          <w:rFonts w:ascii="Garamond" w:eastAsia="Times New Roman" w:hAnsi="Garamond" w:cs="Times New Roman"/>
          <w:kern w:val="0"/>
          <w14:ligatures w14:val="none"/>
        </w:rPr>
        <w:t xml:space="preserve"> or MD): Assumes leadership on arrival, directs de-escalation efforts.</w:t>
      </w:r>
    </w:p>
    <w:p w14:paraId="0126DA92" w14:textId="77777777" w:rsidR="000A6D13" w:rsidRPr="0011783D" w:rsidRDefault="000A6D13" w:rsidP="00BD47DF">
      <w:pPr>
        <w:numPr>
          <w:ilvl w:val="1"/>
          <w:numId w:val="1"/>
        </w:numPr>
        <w:spacing w:before="100" w:beforeAutospacing="1" w:after="100" w:afterAutospacing="1" w:line="276" w:lineRule="auto"/>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Security Officer: Secures area, stands by for safety; intervenes physically only if directed or if immediate danger.</w:t>
      </w:r>
    </w:p>
    <w:p w14:paraId="4A9BC624" w14:textId="77777777" w:rsidR="000A6D13" w:rsidRPr="0011783D" w:rsidRDefault="000A6D13" w:rsidP="00BD47DF">
      <w:pPr>
        <w:numPr>
          <w:ilvl w:val="1"/>
          <w:numId w:val="1"/>
        </w:numPr>
        <w:spacing w:before="100" w:beforeAutospacing="1" w:after="100" w:afterAutospacing="1" w:line="276" w:lineRule="auto"/>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Physician (Pediatric or Psych): Orders medications or restraints if needed, assesses medical issues.</w:t>
      </w:r>
    </w:p>
    <w:p w14:paraId="550D2846" w14:textId="5281FEBB" w:rsidR="000A6D13" w:rsidRPr="0011783D" w:rsidRDefault="000A6D13" w:rsidP="00BD47DF">
      <w:pPr>
        <w:numPr>
          <w:ilvl w:val="1"/>
          <w:numId w:val="1"/>
        </w:numPr>
        <w:spacing w:before="100" w:beforeAutospacing="1" w:after="100" w:afterAutospacing="1" w:line="276" w:lineRule="auto"/>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Other members (Child Life</w:t>
      </w:r>
      <w:r w:rsidR="00BD47DF" w:rsidRPr="0011783D">
        <w:rPr>
          <w:rFonts w:ascii="Garamond" w:eastAsia="Times New Roman" w:hAnsi="Garamond" w:cs="Times New Roman"/>
          <w:kern w:val="0"/>
          <w14:ligatures w14:val="none"/>
        </w:rPr>
        <w:t>/Interpretation Services</w:t>
      </w:r>
      <w:r w:rsidRPr="0011783D">
        <w:rPr>
          <w:rFonts w:ascii="Garamond" w:eastAsia="Times New Roman" w:hAnsi="Garamond" w:cs="Times New Roman"/>
          <w:kern w:val="0"/>
          <w14:ligatures w14:val="none"/>
        </w:rPr>
        <w:t>): Assist with family, help verbal de-escalation, offer diversion techniques.</w:t>
      </w:r>
    </w:p>
    <w:p w14:paraId="74CED886" w14:textId="4A9F93C6" w:rsidR="000A6D13" w:rsidRPr="0011783D" w:rsidRDefault="000A6D13" w:rsidP="00BD47DF">
      <w:pPr>
        <w:spacing w:before="100" w:beforeAutospacing="1" w:after="100" w:afterAutospacing="1" w:line="276" w:lineRule="auto"/>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Intervention Protocols:</w:t>
      </w:r>
      <w:r w:rsidRPr="0011783D">
        <w:rPr>
          <w:rFonts w:ascii="Garamond" w:eastAsia="Times New Roman" w:hAnsi="Garamond" w:cs="Times New Roman"/>
          <w:kern w:val="0"/>
          <w14:ligatures w14:val="none"/>
        </w:rPr>
        <w:t xml:space="preserve"> </w:t>
      </w:r>
    </w:p>
    <w:p w14:paraId="3E557761" w14:textId="1A114F4F" w:rsidR="000A6D13" w:rsidRPr="0011783D" w:rsidRDefault="000A6D13" w:rsidP="00BD47DF">
      <w:pPr>
        <w:numPr>
          <w:ilvl w:val="1"/>
          <w:numId w:val="2"/>
        </w:numPr>
        <w:spacing w:before="100" w:beforeAutospacing="1" w:after="100" w:afterAutospacing="1" w:line="276" w:lineRule="auto"/>
        <w:ind w:left="1440" w:hanging="360"/>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Verbal De-escalation:</w:t>
      </w:r>
      <w:r w:rsidRPr="0011783D">
        <w:rPr>
          <w:rFonts w:ascii="Garamond" w:eastAsia="Times New Roman" w:hAnsi="Garamond" w:cs="Times New Roman"/>
          <w:kern w:val="0"/>
          <w14:ligatures w14:val="none"/>
        </w:rPr>
        <w:t xml:space="preserve"> (All staff use common techniques – e.g., calm voice, empathy, setting limits).</w:t>
      </w:r>
    </w:p>
    <w:p w14:paraId="6FD190E3" w14:textId="77777777" w:rsidR="000A6D13" w:rsidRPr="0011783D" w:rsidRDefault="000A6D13" w:rsidP="00BD47DF">
      <w:pPr>
        <w:numPr>
          <w:ilvl w:val="1"/>
          <w:numId w:val="2"/>
        </w:numPr>
        <w:spacing w:before="100" w:beforeAutospacing="1" w:after="100" w:afterAutospacing="1" w:line="276" w:lineRule="auto"/>
        <w:ind w:left="1440" w:hanging="360"/>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Medication:</w:t>
      </w:r>
      <w:r w:rsidRPr="0011783D">
        <w:rPr>
          <w:rFonts w:ascii="Garamond" w:eastAsia="Times New Roman" w:hAnsi="Garamond" w:cs="Times New Roman"/>
          <w:kern w:val="0"/>
          <w14:ligatures w14:val="none"/>
        </w:rPr>
        <w:t xml:space="preserve"> Pre-approved rapid sedation protocols if needed (medications/</w:t>
      </w:r>
      <w:proofErr w:type="gramStart"/>
      <w:r w:rsidRPr="0011783D">
        <w:rPr>
          <w:rFonts w:ascii="Garamond" w:eastAsia="Times New Roman" w:hAnsi="Garamond" w:cs="Times New Roman"/>
          <w:kern w:val="0"/>
          <w14:ligatures w14:val="none"/>
        </w:rPr>
        <w:t>doses</w:t>
      </w:r>
      <w:proofErr w:type="gramEnd"/>
      <w:r w:rsidRPr="0011783D">
        <w:rPr>
          <w:rFonts w:ascii="Garamond" w:eastAsia="Times New Roman" w:hAnsi="Garamond" w:cs="Times New Roman"/>
          <w:kern w:val="0"/>
          <w14:ligatures w14:val="none"/>
        </w:rPr>
        <w:t xml:space="preserve"> appropriate for age).</w:t>
      </w:r>
    </w:p>
    <w:p w14:paraId="55B04DB3" w14:textId="251C52C2" w:rsidR="000A6D13" w:rsidRPr="0011783D" w:rsidRDefault="000A6D13" w:rsidP="00BD47DF">
      <w:pPr>
        <w:numPr>
          <w:ilvl w:val="1"/>
          <w:numId w:val="2"/>
        </w:numPr>
        <w:spacing w:before="100" w:beforeAutospacing="1" w:after="100" w:afterAutospacing="1" w:line="276" w:lineRule="auto"/>
        <w:ind w:left="1440" w:hanging="360"/>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lastRenderedPageBreak/>
        <w:t>Physical Intervention:</w:t>
      </w:r>
      <w:r w:rsidRPr="0011783D">
        <w:rPr>
          <w:rFonts w:ascii="Garamond" w:eastAsia="Times New Roman" w:hAnsi="Garamond" w:cs="Times New Roman"/>
          <w:kern w:val="0"/>
          <w14:ligatures w14:val="none"/>
        </w:rPr>
        <w:t xml:space="preserve"> Criteria for use of restraints (e.g., patient actively harming self/others). Specify type of restraints allowed, required monitoring (vital signs, circulation checks q15min), and documentation.</w:t>
      </w:r>
    </w:p>
    <w:p w14:paraId="67A1A1D1" w14:textId="77777777" w:rsidR="000A6D13" w:rsidRPr="0011783D" w:rsidRDefault="000A6D13" w:rsidP="00BD47DF">
      <w:pPr>
        <w:numPr>
          <w:ilvl w:val="1"/>
          <w:numId w:val="2"/>
        </w:numPr>
        <w:spacing w:before="100" w:beforeAutospacing="1" w:after="100" w:afterAutospacing="1" w:line="276" w:lineRule="auto"/>
        <w:ind w:left="1440" w:hanging="360"/>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Post-Incident:</w:t>
      </w:r>
      <w:r w:rsidRPr="0011783D">
        <w:rPr>
          <w:rFonts w:ascii="Garamond" w:eastAsia="Times New Roman" w:hAnsi="Garamond" w:cs="Times New Roman"/>
          <w:kern w:val="0"/>
          <w14:ligatures w14:val="none"/>
        </w:rPr>
        <w:t xml:space="preserve"> Require prompt clinical assessment after any sedation or restraint (vitals, injury check) and a debrief with patient/family if appropriate (to discuss what happened and plan to prevent future events).</w:t>
      </w:r>
    </w:p>
    <w:p w14:paraId="3EC9CE4E" w14:textId="77777777" w:rsidR="000A6D13" w:rsidRPr="0011783D" w:rsidRDefault="000A6D13" w:rsidP="00BD47DF">
      <w:pPr>
        <w:spacing w:before="100" w:beforeAutospacing="1" w:after="100" w:afterAutospacing="1" w:line="276" w:lineRule="auto"/>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Environment and Equipment:</w:t>
      </w:r>
      <w:r w:rsidRPr="0011783D">
        <w:rPr>
          <w:rFonts w:ascii="Garamond" w:eastAsia="Times New Roman" w:hAnsi="Garamond" w:cs="Times New Roman"/>
          <w:kern w:val="0"/>
          <w14:ligatures w14:val="none"/>
        </w:rPr>
        <w:t xml:space="preserve"> Indicate available resources like a </w:t>
      </w:r>
      <w:r w:rsidRPr="0011783D">
        <w:rPr>
          <w:rFonts w:ascii="Garamond" w:eastAsia="Times New Roman" w:hAnsi="Garamond" w:cs="Times New Roman"/>
          <w:i/>
          <w:iCs/>
          <w:kern w:val="0"/>
          <w14:ligatures w14:val="none"/>
        </w:rPr>
        <w:t>Behavioral Emergency Cart</w:t>
      </w:r>
      <w:r w:rsidRPr="0011783D">
        <w:rPr>
          <w:rFonts w:ascii="Garamond" w:eastAsia="Times New Roman" w:hAnsi="Garamond" w:cs="Times New Roman"/>
          <w:kern w:val="0"/>
          <w14:ligatures w14:val="none"/>
        </w:rPr>
        <w:t xml:space="preserve"> (with restraints, gloves, calming tools, etc.), and safe room setup guidelines (remove extraneous furniture, etc. when crisis anticipated).</w:t>
      </w:r>
    </w:p>
    <w:p w14:paraId="5EFC5815" w14:textId="77777777" w:rsidR="000A6D13" w:rsidRPr="0011783D" w:rsidRDefault="000A6D13" w:rsidP="00BD47DF">
      <w:pPr>
        <w:spacing w:before="100" w:beforeAutospacing="1" w:after="100" w:afterAutospacing="1" w:line="276" w:lineRule="auto"/>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Documentation:</w:t>
      </w:r>
      <w:r w:rsidRPr="0011783D">
        <w:rPr>
          <w:rFonts w:ascii="Garamond" w:eastAsia="Times New Roman" w:hAnsi="Garamond" w:cs="Times New Roman"/>
          <w:kern w:val="0"/>
          <w14:ligatures w14:val="none"/>
        </w:rPr>
        <w:t xml:space="preserve"> Outline what needs documenting: behavior description, interventions attempted, team members present, orders given, patient response, and post-incident evaluation. Provide or reference a standard </w:t>
      </w:r>
      <w:r w:rsidRPr="0011783D">
        <w:rPr>
          <w:rFonts w:ascii="Garamond" w:eastAsia="Times New Roman" w:hAnsi="Garamond" w:cs="Times New Roman"/>
          <w:b/>
          <w:bCs/>
          <w:kern w:val="0"/>
          <w14:ligatures w14:val="none"/>
        </w:rPr>
        <w:t>Behavioral Event Note</w:t>
      </w:r>
      <w:r w:rsidRPr="0011783D">
        <w:rPr>
          <w:rFonts w:ascii="Garamond" w:eastAsia="Times New Roman" w:hAnsi="Garamond" w:cs="Times New Roman"/>
          <w:kern w:val="0"/>
          <w14:ligatures w14:val="none"/>
        </w:rPr>
        <w:t xml:space="preserve"> or flowsheet in the EHR. Staff involved should also complete an incident report for safety tracking.</w:t>
      </w:r>
    </w:p>
    <w:p w14:paraId="11CBFDFD" w14:textId="77777777" w:rsidR="000A6D13" w:rsidRPr="0011783D" w:rsidRDefault="000A6D13" w:rsidP="00BD47DF">
      <w:pPr>
        <w:spacing w:before="100" w:beforeAutospacing="1" w:after="100" w:afterAutospacing="1" w:line="276" w:lineRule="auto"/>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Training &amp; Drills:</w:t>
      </w:r>
      <w:r w:rsidRPr="0011783D">
        <w:rPr>
          <w:rFonts w:ascii="Garamond" w:eastAsia="Times New Roman" w:hAnsi="Garamond" w:cs="Times New Roman"/>
          <w:kern w:val="0"/>
          <w14:ligatures w14:val="none"/>
        </w:rPr>
        <w:t xml:space="preserve"> State that staff will be trained </w:t>
      </w:r>
      <w:proofErr w:type="gramStart"/>
      <w:r w:rsidRPr="0011783D">
        <w:rPr>
          <w:rFonts w:ascii="Garamond" w:eastAsia="Times New Roman" w:hAnsi="Garamond" w:cs="Times New Roman"/>
          <w:kern w:val="0"/>
          <w14:ligatures w14:val="none"/>
        </w:rPr>
        <w:t>on</w:t>
      </w:r>
      <w:proofErr w:type="gramEnd"/>
      <w:r w:rsidRPr="0011783D">
        <w:rPr>
          <w:rFonts w:ascii="Garamond" w:eastAsia="Times New Roman" w:hAnsi="Garamond" w:cs="Times New Roman"/>
          <w:kern w:val="0"/>
          <w14:ligatures w14:val="none"/>
        </w:rPr>
        <w:t xml:space="preserve"> this policy and associated procedures at orientation and annually. Recommend periodic drills to test response (at least once a year, include this in the policy to formalize the practice).</w:t>
      </w:r>
    </w:p>
    <w:p w14:paraId="59DB9D03" w14:textId="77777777" w:rsidR="000A6D13" w:rsidRPr="0011783D" w:rsidRDefault="000A6D13" w:rsidP="00BD47DF">
      <w:pPr>
        <w:spacing w:before="100" w:beforeAutospacing="1" w:after="100" w:afterAutospacing="1" w:line="276" w:lineRule="auto"/>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Compliance &amp; References:</w:t>
      </w:r>
      <w:r w:rsidRPr="0011783D">
        <w:rPr>
          <w:rFonts w:ascii="Garamond" w:eastAsia="Times New Roman" w:hAnsi="Garamond" w:cs="Times New Roman"/>
          <w:kern w:val="0"/>
          <w14:ligatures w14:val="none"/>
        </w:rPr>
        <w:t xml:space="preserve"> Reference relevant regulations (e.g., CMS restraint rules, Joint Commission standards) and ethical codes (e.g., ANA Code of Ethics) to reinforce compliance. Include any hospital-specific requirements (like notification of nursing supervisor or on-call psychiatry).</w:t>
      </w:r>
    </w:p>
    <w:p w14:paraId="196898AB" w14:textId="77777777" w:rsidR="0069214F" w:rsidRPr="0011783D" w:rsidRDefault="0069214F">
      <w:pPr>
        <w:rPr>
          <w:rFonts w:ascii="Garamond" w:hAnsi="Garamond"/>
        </w:rPr>
      </w:pPr>
    </w:p>
    <w:p w14:paraId="78989D54" w14:textId="77777777" w:rsidR="00BD47DF" w:rsidRPr="0011783D" w:rsidRDefault="00BD47DF">
      <w:pPr>
        <w:rPr>
          <w:rFonts w:ascii="Garamond" w:hAnsi="Garamond"/>
        </w:rPr>
      </w:pPr>
    </w:p>
    <w:p w14:paraId="3BB3E75A" w14:textId="77777777" w:rsidR="00BD47DF" w:rsidRPr="0011783D" w:rsidRDefault="00BD47DF">
      <w:pPr>
        <w:rPr>
          <w:rFonts w:ascii="Garamond" w:hAnsi="Garamond"/>
        </w:rPr>
      </w:pPr>
    </w:p>
    <w:p w14:paraId="655C2C4C" w14:textId="77777777" w:rsidR="00BD47DF" w:rsidRPr="0011783D" w:rsidRDefault="00BD47DF">
      <w:pPr>
        <w:rPr>
          <w:rFonts w:ascii="Garamond" w:hAnsi="Garamond"/>
        </w:rPr>
      </w:pPr>
    </w:p>
    <w:p w14:paraId="02A978E2" w14:textId="77777777" w:rsidR="00BD47DF" w:rsidRPr="0011783D" w:rsidRDefault="00BD47DF">
      <w:pPr>
        <w:rPr>
          <w:rFonts w:ascii="Garamond" w:hAnsi="Garamond"/>
        </w:rPr>
      </w:pPr>
    </w:p>
    <w:p w14:paraId="217461DB" w14:textId="77777777" w:rsidR="00BD47DF" w:rsidRPr="0011783D" w:rsidRDefault="00BD47DF">
      <w:pPr>
        <w:rPr>
          <w:rFonts w:ascii="Garamond" w:hAnsi="Garamond"/>
        </w:rPr>
      </w:pPr>
    </w:p>
    <w:p w14:paraId="4DD967D8" w14:textId="77777777" w:rsidR="00BD47DF" w:rsidRPr="0011783D" w:rsidRDefault="00BD47DF">
      <w:pPr>
        <w:rPr>
          <w:rFonts w:ascii="Garamond" w:hAnsi="Garamond"/>
        </w:rPr>
      </w:pPr>
    </w:p>
    <w:p w14:paraId="29878B66" w14:textId="77777777" w:rsidR="00BD47DF" w:rsidRPr="0011783D" w:rsidRDefault="00BD47DF">
      <w:pPr>
        <w:rPr>
          <w:rFonts w:ascii="Garamond" w:hAnsi="Garamond"/>
        </w:rPr>
      </w:pPr>
    </w:p>
    <w:p w14:paraId="035F014A" w14:textId="77777777" w:rsidR="00BD47DF" w:rsidRPr="0011783D" w:rsidRDefault="00BD47DF">
      <w:pPr>
        <w:rPr>
          <w:rFonts w:ascii="Garamond" w:hAnsi="Garamond"/>
        </w:rPr>
      </w:pPr>
    </w:p>
    <w:p w14:paraId="0409DAD9" w14:textId="77777777" w:rsidR="00BD47DF" w:rsidRPr="0011783D" w:rsidRDefault="00BD47DF">
      <w:pPr>
        <w:rPr>
          <w:rFonts w:ascii="Garamond" w:hAnsi="Garamond"/>
        </w:rPr>
      </w:pPr>
    </w:p>
    <w:p w14:paraId="467901E9" w14:textId="77777777" w:rsidR="00BD47DF" w:rsidRPr="0011783D" w:rsidRDefault="00BD47DF">
      <w:pPr>
        <w:rPr>
          <w:rFonts w:ascii="Garamond" w:hAnsi="Garamond"/>
        </w:rPr>
      </w:pPr>
    </w:p>
    <w:p w14:paraId="79AA023D" w14:textId="77777777" w:rsidR="00BD47DF" w:rsidRPr="0011783D" w:rsidRDefault="00BD47DF">
      <w:pPr>
        <w:rPr>
          <w:rFonts w:ascii="Garamond" w:hAnsi="Garamond"/>
        </w:rPr>
      </w:pPr>
    </w:p>
    <w:p w14:paraId="3FA7D33F" w14:textId="77777777" w:rsidR="00BD47DF" w:rsidRPr="0011783D" w:rsidRDefault="00BD47DF">
      <w:pPr>
        <w:rPr>
          <w:rFonts w:ascii="Garamond" w:hAnsi="Garamond"/>
        </w:rPr>
      </w:pPr>
    </w:p>
    <w:p w14:paraId="0CC9C0C7" w14:textId="77777777" w:rsidR="00BD47DF" w:rsidRPr="0011783D" w:rsidRDefault="00BD47DF">
      <w:pPr>
        <w:rPr>
          <w:rFonts w:ascii="Garamond" w:hAnsi="Garamond"/>
        </w:rPr>
      </w:pPr>
    </w:p>
    <w:p w14:paraId="049C9E19" w14:textId="77777777" w:rsidR="00BD47DF" w:rsidRPr="0011783D" w:rsidRDefault="00BD47DF">
      <w:pPr>
        <w:rPr>
          <w:rFonts w:ascii="Garamond" w:hAnsi="Garamond"/>
        </w:rPr>
      </w:pPr>
    </w:p>
    <w:p w14:paraId="03778E2F" w14:textId="77777777" w:rsidR="00BD47DF" w:rsidRPr="0011783D" w:rsidRDefault="00BD47DF">
      <w:pPr>
        <w:rPr>
          <w:rFonts w:ascii="Garamond" w:hAnsi="Garamond"/>
        </w:rPr>
      </w:pPr>
    </w:p>
    <w:p w14:paraId="4F0E0D32" w14:textId="77777777" w:rsidR="00BD47DF" w:rsidRPr="0011783D" w:rsidRDefault="00BD47DF">
      <w:pPr>
        <w:rPr>
          <w:rFonts w:ascii="Garamond" w:hAnsi="Garamond"/>
        </w:rPr>
      </w:pPr>
    </w:p>
    <w:p w14:paraId="1ABD8990" w14:textId="77777777" w:rsidR="00BD47DF" w:rsidRPr="0011783D" w:rsidRDefault="00BD47DF">
      <w:pPr>
        <w:rPr>
          <w:rFonts w:ascii="Garamond" w:hAnsi="Garamond"/>
        </w:rPr>
      </w:pPr>
    </w:p>
    <w:p w14:paraId="5B398D75" w14:textId="77777777" w:rsidR="00BD47DF" w:rsidRPr="0011783D" w:rsidRDefault="00BD47DF">
      <w:pPr>
        <w:rPr>
          <w:rFonts w:ascii="Garamond" w:hAnsi="Garamond"/>
        </w:rPr>
      </w:pPr>
    </w:p>
    <w:p w14:paraId="47D2F252" w14:textId="13C957F4" w:rsidR="00BD47DF" w:rsidRPr="0011783D" w:rsidRDefault="00BD47DF">
      <w:pPr>
        <w:rPr>
          <w:rFonts w:ascii="Garamond" w:hAnsi="Garamond"/>
          <w:b/>
          <w:bCs/>
          <w:sz w:val="28"/>
          <w:szCs w:val="28"/>
          <w:u w:val="single"/>
        </w:rPr>
      </w:pPr>
      <w:r w:rsidRPr="0011783D">
        <w:rPr>
          <w:rFonts w:ascii="Garamond" w:hAnsi="Garamond"/>
          <w:b/>
          <w:bCs/>
          <w:sz w:val="28"/>
          <w:szCs w:val="28"/>
          <w:u w:val="single"/>
        </w:rPr>
        <w:lastRenderedPageBreak/>
        <w:t>Behavioral Emergency Response Team Implementation</w:t>
      </w:r>
    </w:p>
    <w:p w14:paraId="0AB2A5DC" w14:textId="77777777" w:rsidR="00BD47DF" w:rsidRPr="0011783D" w:rsidRDefault="00BD47DF">
      <w:pPr>
        <w:rPr>
          <w:rFonts w:ascii="Garamond" w:hAnsi="Garamond"/>
          <w:b/>
          <w:bCs/>
          <w:sz w:val="28"/>
          <w:szCs w:val="28"/>
          <w:u w:val="single"/>
        </w:rPr>
      </w:pPr>
    </w:p>
    <w:p w14:paraId="6053BEAC" w14:textId="1DB27D8F" w:rsidR="00BD47DF" w:rsidRPr="0011783D" w:rsidRDefault="00BD47DF" w:rsidP="00BD47DF">
      <w:pPr>
        <w:numPr>
          <w:ilvl w:val="0"/>
          <w:numId w:val="3"/>
        </w:numPr>
        <w:spacing w:before="360" w:after="100" w:afterAutospacing="1" w:line="360" w:lineRule="auto"/>
        <w:ind w:left="288"/>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Assemble a Core Team</w:t>
      </w:r>
      <w:r w:rsidRPr="0011783D">
        <w:rPr>
          <w:rFonts w:ascii="Garamond" w:eastAsia="Times New Roman" w:hAnsi="Garamond" w:cs="Times New Roman"/>
          <w:kern w:val="0"/>
          <w14:ligatures w14:val="none"/>
        </w:rPr>
        <w:br/>
      </w:r>
      <w:r w:rsidRPr="0011783D">
        <w:rPr>
          <w:rFonts w:ascii="Garamond" w:eastAsia="Times New Roman" w:hAnsi="Garamond" w:cs="Times New Roman"/>
          <w:kern w:val="0"/>
          <w14:ligatures w14:val="none"/>
        </w:rPr>
        <w:t xml:space="preserve">Identify key stakeholders – nursing leadership, pediatric physician champion, </w:t>
      </w:r>
      <w:r w:rsidRPr="0011783D">
        <w:rPr>
          <w:rFonts w:ascii="Garamond" w:eastAsia="Times New Roman" w:hAnsi="Garamond" w:cs="Times New Roman"/>
          <w:kern w:val="0"/>
          <w14:ligatures w14:val="none"/>
        </w:rPr>
        <w:t xml:space="preserve">social worker, </w:t>
      </w:r>
      <w:r w:rsidRPr="0011783D">
        <w:rPr>
          <w:rFonts w:ascii="Garamond" w:eastAsia="Times New Roman" w:hAnsi="Garamond" w:cs="Times New Roman"/>
          <w:kern w:val="0"/>
          <w14:ligatures w14:val="none"/>
        </w:rPr>
        <w:t>psych/behavioral health specialist (if available), educator, security representative, and potentially a parent advisor. Form a working group or committee with executive sponsorship</w:t>
      </w:r>
      <w:r w:rsidRPr="0011783D">
        <w:rPr>
          <w:rFonts w:ascii="Garamond" w:eastAsia="Times New Roman" w:hAnsi="Garamond" w:cs="Times New Roman"/>
          <w:kern w:val="0"/>
          <w14:ligatures w14:val="none"/>
        </w:rPr>
        <w:t>.</w:t>
      </w:r>
    </w:p>
    <w:p w14:paraId="4C616A71" w14:textId="08B741C7" w:rsidR="00BD47DF" w:rsidRPr="0011783D" w:rsidRDefault="00BD47DF" w:rsidP="00BD47DF">
      <w:pPr>
        <w:numPr>
          <w:ilvl w:val="0"/>
          <w:numId w:val="3"/>
        </w:numPr>
        <w:spacing w:before="360" w:after="100" w:afterAutospacing="1" w:line="360" w:lineRule="auto"/>
        <w:ind w:left="288"/>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Conduct Baseline Assessment</w:t>
      </w:r>
      <w:r w:rsidRPr="0011783D">
        <w:rPr>
          <w:rFonts w:ascii="Garamond" w:eastAsia="Times New Roman" w:hAnsi="Garamond" w:cs="Times New Roman"/>
          <w:b/>
          <w:bCs/>
          <w:kern w:val="0"/>
          <w14:ligatures w14:val="none"/>
        </w:rPr>
        <w:br/>
      </w:r>
      <w:r w:rsidRPr="0011783D">
        <w:rPr>
          <w:rFonts w:ascii="Garamond" w:eastAsia="Times New Roman" w:hAnsi="Garamond" w:cs="Times New Roman"/>
          <w:kern w:val="0"/>
          <w14:ligatures w14:val="none"/>
        </w:rPr>
        <w:t>Gather data on past year incidents (codes called, restraints used, staff injuries). Survey staff on confidence and concerns. Review any existing policies or training materials. Compile findings to define the problem scope.</w:t>
      </w:r>
    </w:p>
    <w:p w14:paraId="34F3F2FF" w14:textId="02FB089E" w:rsidR="00BD47DF" w:rsidRPr="0011783D" w:rsidRDefault="00BD47DF" w:rsidP="00BD47DF">
      <w:pPr>
        <w:numPr>
          <w:ilvl w:val="0"/>
          <w:numId w:val="3"/>
        </w:numPr>
        <w:spacing w:before="360" w:after="100" w:afterAutospacing="1" w:line="360" w:lineRule="auto"/>
        <w:ind w:left="288"/>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Set Clear Goals</w:t>
      </w:r>
      <w:r w:rsidRPr="0011783D">
        <w:rPr>
          <w:rFonts w:ascii="Garamond" w:eastAsia="Times New Roman" w:hAnsi="Garamond" w:cs="Times New Roman"/>
          <w:b/>
          <w:bCs/>
          <w:kern w:val="0"/>
          <w14:ligatures w14:val="none"/>
        </w:rPr>
        <w:br/>
      </w:r>
      <w:r w:rsidRPr="0011783D">
        <w:rPr>
          <w:rFonts w:ascii="Garamond" w:eastAsia="Times New Roman" w:hAnsi="Garamond" w:cs="Times New Roman"/>
          <w:kern w:val="0"/>
          <w14:ligatures w14:val="none"/>
        </w:rPr>
        <w:t>As a team, define what success looks like (e.g., “Reduce patient-to-staff injury events by 50% in 1 year,” “Train 100% of pediatric unit staff in de-escalation by Q4,” “Establish BERT by Q3”). These goals guide the project plan.</w:t>
      </w:r>
    </w:p>
    <w:p w14:paraId="4BF857C2" w14:textId="5BD4FD09" w:rsidR="00BD47DF" w:rsidRPr="0011783D" w:rsidRDefault="00BD47DF" w:rsidP="00BD47DF">
      <w:pPr>
        <w:numPr>
          <w:ilvl w:val="0"/>
          <w:numId w:val="3"/>
        </w:numPr>
        <w:spacing w:before="360" w:after="100" w:afterAutospacing="1" w:line="360" w:lineRule="auto"/>
        <w:ind w:left="288"/>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Develop or Revise Policy</w:t>
      </w:r>
      <w:r w:rsidRPr="0011783D">
        <w:rPr>
          <w:rFonts w:ascii="Garamond" w:eastAsia="Times New Roman" w:hAnsi="Garamond" w:cs="Times New Roman"/>
          <w:b/>
          <w:bCs/>
          <w:kern w:val="0"/>
          <w14:ligatures w14:val="none"/>
        </w:rPr>
        <w:br/>
      </w:r>
      <w:r w:rsidRPr="0011783D">
        <w:rPr>
          <w:rFonts w:ascii="Garamond" w:eastAsia="Times New Roman" w:hAnsi="Garamond" w:cs="Times New Roman"/>
          <w:kern w:val="0"/>
          <w14:ligatures w14:val="none"/>
        </w:rPr>
        <w:t>Using input from baseline and best practices (see Policy Template above), draft the Behavioral Crisis Management policy</w:t>
      </w:r>
      <w:r w:rsidRPr="0011783D">
        <w:rPr>
          <w:rFonts w:ascii="Times New Roman" w:eastAsia="Times New Roman" w:hAnsi="Times New Roman" w:cs="Times New Roman"/>
          <w:kern w:val="0"/>
          <w14:ligatures w14:val="none"/>
        </w:rPr>
        <w:t>​</w:t>
      </w:r>
    </w:p>
    <w:p w14:paraId="1C56CF03" w14:textId="3FD2E700" w:rsidR="00BD47DF" w:rsidRPr="0011783D" w:rsidRDefault="00BD47DF" w:rsidP="00BD47DF">
      <w:pPr>
        <w:numPr>
          <w:ilvl w:val="0"/>
          <w:numId w:val="3"/>
        </w:numPr>
        <w:spacing w:before="360" w:after="100" w:afterAutospacing="1" w:line="360" w:lineRule="auto"/>
        <w:ind w:left="288"/>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 xml:space="preserve">Design Training Program </w:t>
      </w:r>
      <w:r w:rsidRPr="0011783D">
        <w:rPr>
          <w:rFonts w:ascii="Garamond" w:eastAsia="Times New Roman" w:hAnsi="Garamond" w:cs="Times New Roman"/>
          <w:b/>
          <w:bCs/>
          <w:kern w:val="0"/>
          <w14:ligatures w14:val="none"/>
        </w:rPr>
        <w:br/>
      </w:r>
      <w:r w:rsidRPr="0011783D">
        <w:rPr>
          <w:rFonts w:ascii="Garamond" w:eastAsia="Times New Roman" w:hAnsi="Garamond" w:cs="Times New Roman"/>
          <w:kern w:val="0"/>
          <w14:ligatures w14:val="none"/>
        </w:rPr>
        <w:t>Create a tiered education plan:</w:t>
      </w:r>
    </w:p>
    <w:p w14:paraId="49505B10" w14:textId="77777777" w:rsidR="00BD47DF" w:rsidRPr="0011783D" w:rsidRDefault="00BD47DF" w:rsidP="00BD47DF">
      <w:pPr>
        <w:numPr>
          <w:ilvl w:val="2"/>
          <w:numId w:val="3"/>
        </w:numPr>
        <w:spacing w:before="360" w:after="100" w:afterAutospacing="1" w:line="360" w:lineRule="auto"/>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Content: de-escalation techniques, crisis communication, trauma-informed care basics, protocol overview.</w:t>
      </w:r>
    </w:p>
    <w:p w14:paraId="2AC25EC3" w14:textId="5AD90BFF" w:rsidR="00BD47DF" w:rsidRPr="0011783D" w:rsidRDefault="00BD47DF" w:rsidP="00BD47DF">
      <w:pPr>
        <w:numPr>
          <w:ilvl w:val="2"/>
          <w:numId w:val="3"/>
        </w:numPr>
        <w:spacing w:before="360" w:after="100" w:afterAutospacing="1" w:line="360" w:lineRule="auto"/>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Methods:</w:t>
      </w:r>
      <w:r w:rsidRPr="0011783D">
        <w:rPr>
          <w:rFonts w:ascii="Garamond" w:eastAsia="Times New Roman" w:hAnsi="Garamond" w:cs="Times New Roman"/>
          <w:kern w:val="0"/>
          <w14:ligatures w14:val="none"/>
        </w:rPr>
        <w:t xml:space="preserve"> i.e.</w:t>
      </w:r>
      <w:r w:rsidRPr="0011783D">
        <w:rPr>
          <w:rFonts w:ascii="Garamond" w:eastAsia="Times New Roman" w:hAnsi="Garamond" w:cs="Times New Roman"/>
          <w:kern w:val="0"/>
          <w14:ligatures w14:val="none"/>
        </w:rPr>
        <w:t xml:space="preserve"> e-learning module for theory, plus in-person simulation sessions for practice.</w:t>
      </w:r>
    </w:p>
    <w:p w14:paraId="645564B0" w14:textId="77777777" w:rsidR="00BD47DF" w:rsidRPr="0011783D" w:rsidRDefault="00BD47DF" w:rsidP="00BD47DF">
      <w:pPr>
        <w:numPr>
          <w:ilvl w:val="2"/>
          <w:numId w:val="3"/>
        </w:numPr>
        <w:spacing w:before="360" w:after="100" w:afterAutospacing="1" w:line="360" w:lineRule="auto"/>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Identify trainers (educators or staff who get certified in a</w:t>
      </w:r>
      <w:r w:rsidRPr="0011783D">
        <w:rPr>
          <w:rFonts w:ascii="Garamond" w:eastAsia="Times New Roman" w:hAnsi="Garamond" w:cs="Times New Roman"/>
          <w:kern w:val="0"/>
          <w14:ligatures w14:val="none"/>
        </w:rPr>
        <w:t xml:space="preserve"> train-the-trainer style, evidence-based, de-escalation training</w:t>
      </w:r>
      <w:r w:rsidRPr="0011783D">
        <w:rPr>
          <w:rFonts w:ascii="Garamond" w:eastAsia="Times New Roman" w:hAnsi="Garamond" w:cs="Times New Roman"/>
          <w:kern w:val="0"/>
          <w14:ligatures w14:val="none"/>
        </w:rPr>
        <w:t xml:space="preserve"> program).</w:t>
      </w:r>
    </w:p>
    <w:p w14:paraId="7B29424D" w14:textId="77777777" w:rsidR="00BD47DF" w:rsidRPr="0011783D" w:rsidRDefault="00BD47DF" w:rsidP="00BD47DF">
      <w:pPr>
        <w:numPr>
          <w:ilvl w:val="2"/>
          <w:numId w:val="3"/>
        </w:numPr>
        <w:spacing w:before="360" w:after="100" w:afterAutospacing="1" w:line="360" w:lineRule="auto"/>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lastRenderedPageBreak/>
        <w:t>Schedule sessions, starting with high-risk areas (ED, PICU, etc.).</w:t>
      </w:r>
    </w:p>
    <w:p w14:paraId="18109673" w14:textId="0E84EC93" w:rsidR="00BD47DF" w:rsidRPr="0011783D" w:rsidRDefault="00BD47DF" w:rsidP="00BD47DF">
      <w:pPr>
        <w:numPr>
          <w:ilvl w:val="2"/>
          <w:numId w:val="3"/>
        </w:numPr>
        <w:spacing w:before="360" w:after="100" w:afterAutospacing="1" w:line="360" w:lineRule="auto"/>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1:1 sitter training orientation and materials (checklist, quick reference guides)</w:t>
      </w:r>
      <w:r w:rsidRPr="0011783D">
        <w:rPr>
          <w:rFonts w:ascii="Times New Roman" w:eastAsia="Times New Roman" w:hAnsi="Times New Roman" w:cs="Times New Roman"/>
          <w:kern w:val="0"/>
          <w14:ligatures w14:val="none"/>
        </w:rPr>
        <w:t>​</w:t>
      </w:r>
      <w:r w:rsidRPr="0011783D">
        <w:rPr>
          <w:rFonts w:ascii="Garamond" w:eastAsia="Times New Roman" w:hAnsi="Garamond" w:cs="Times New Roman"/>
          <w:kern w:val="0"/>
          <w14:ligatures w14:val="none"/>
        </w:rPr>
        <w:t>.</w:t>
      </w:r>
    </w:p>
    <w:p w14:paraId="4F687A5D" w14:textId="41797298" w:rsidR="00BD47DF" w:rsidRPr="0011783D" w:rsidRDefault="00BD47DF" w:rsidP="00BD47DF">
      <w:pPr>
        <w:numPr>
          <w:ilvl w:val="0"/>
          <w:numId w:val="3"/>
        </w:numPr>
        <w:spacing w:before="360" w:after="100" w:afterAutospacing="1" w:line="360" w:lineRule="auto"/>
        <w:ind w:left="288"/>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Pilot Simulation &amp; Drills</w:t>
      </w:r>
      <w:r w:rsidRPr="0011783D">
        <w:rPr>
          <w:rFonts w:ascii="Garamond" w:eastAsia="Times New Roman" w:hAnsi="Garamond" w:cs="Times New Roman"/>
          <w:b/>
          <w:bCs/>
          <w:kern w:val="0"/>
          <w14:ligatures w14:val="none"/>
        </w:rPr>
        <w:br/>
      </w:r>
      <w:r w:rsidRPr="0011783D">
        <w:rPr>
          <w:rFonts w:ascii="Garamond" w:eastAsia="Times New Roman" w:hAnsi="Garamond" w:cs="Times New Roman"/>
          <w:kern w:val="0"/>
          <w14:ligatures w14:val="none"/>
        </w:rPr>
        <w:t xml:space="preserve">Develop 1-2 simulation scenarios (perhaps using the ones we discussed today!) and run a pilot with a small group of staff or the core team. Work out logistics (space, participation, time) and refine scenario or debrief based on feedback. If feasible, also run a </w:t>
      </w:r>
      <w:r w:rsidRPr="0011783D">
        <w:rPr>
          <w:rFonts w:ascii="Garamond" w:eastAsia="Times New Roman" w:hAnsi="Garamond" w:cs="Times New Roman"/>
          <w:i/>
          <w:iCs/>
          <w:kern w:val="0"/>
          <w14:ligatures w14:val="none"/>
        </w:rPr>
        <w:t>Mock Code BERT</w:t>
      </w:r>
      <w:r w:rsidRPr="0011783D">
        <w:rPr>
          <w:rFonts w:ascii="Garamond" w:eastAsia="Times New Roman" w:hAnsi="Garamond" w:cs="Times New Roman"/>
          <w:kern w:val="0"/>
          <w14:ligatures w14:val="none"/>
        </w:rPr>
        <w:t xml:space="preserve"> on a unit to test BERT activation process, purely as a systems test.</w:t>
      </w:r>
    </w:p>
    <w:p w14:paraId="3A5A362E" w14:textId="77777777" w:rsidR="00BD47DF" w:rsidRPr="0011783D" w:rsidRDefault="00BD47DF" w:rsidP="00BD47DF">
      <w:pPr>
        <w:numPr>
          <w:ilvl w:val="0"/>
          <w:numId w:val="3"/>
        </w:numPr>
        <w:spacing w:before="360" w:after="100" w:afterAutospacing="1" w:line="360" w:lineRule="auto"/>
        <w:ind w:left="288"/>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Launch BERT and Training</w:t>
      </w:r>
    </w:p>
    <w:p w14:paraId="1200F83F" w14:textId="77777777" w:rsidR="00BD47DF" w:rsidRPr="0011783D" w:rsidRDefault="00BD47DF" w:rsidP="00BD47DF">
      <w:pPr>
        <w:numPr>
          <w:ilvl w:val="1"/>
          <w:numId w:val="3"/>
        </w:numPr>
        <w:spacing w:before="360" w:after="100" w:afterAutospacing="1"/>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 xml:space="preserve">Officially roll out the BERT team (announce hospital-wide). </w:t>
      </w:r>
    </w:p>
    <w:p w14:paraId="1D97CA9D" w14:textId="77777777" w:rsidR="00BD47DF" w:rsidRPr="0011783D" w:rsidRDefault="00BD47DF" w:rsidP="00BD47DF">
      <w:pPr>
        <w:numPr>
          <w:ilvl w:val="1"/>
          <w:numId w:val="3"/>
        </w:numPr>
        <w:spacing w:before="360" w:after="100" w:afterAutospacing="1"/>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 xml:space="preserve">Begin training sessions for all shifts – use a combination of classes, skills fairs, and on-unit </w:t>
      </w:r>
      <w:r w:rsidRPr="0011783D">
        <w:rPr>
          <w:rFonts w:ascii="Garamond" w:eastAsia="Times New Roman" w:hAnsi="Garamond" w:cs="Times New Roman"/>
          <w:kern w:val="0"/>
          <w14:ligatures w14:val="none"/>
        </w:rPr>
        <w:t>in-services</w:t>
      </w:r>
      <w:r w:rsidRPr="0011783D">
        <w:rPr>
          <w:rFonts w:ascii="Garamond" w:eastAsia="Times New Roman" w:hAnsi="Garamond" w:cs="Times New Roman"/>
          <w:kern w:val="0"/>
          <w14:ligatures w14:val="none"/>
        </w:rPr>
        <w:t xml:space="preserve"> to reach everyone. </w:t>
      </w:r>
    </w:p>
    <w:p w14:paraId="5DCCF5E0" w14:textId="77777777" w:rsidR="00BD47DF" w:rsidRPr="0011783D" w:rsidRDefault="00BD47DF" w:rsidP="00BD47DF">
      <w:pPr>
        <w:numPr>
          <w:ilvl w:val="1"/>
          <w:numId w:val="3"/>
        </w:numPr>
        <w:spacing w:before="360" w:after="100" w:afterAutospacing="1"/>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 xml:space="preserve">Start 1:1 sitter training for all </w:t>
      </w:r>
      <w:proofErr w:type="gramStart"/>
      <w:r w:rsidRPr="0011783D">
        <w:rPr>
          <w:rFonts w:ascii="Garamond" w:eastAsia="Times New Roman" w:hAnsi="Garamond" w:cs="Times New Roman"/>
          <w:kern w:val="0"/>
          <w14:ligatures w14:val="none"/>
        </w:rPr>
        <w:t>techs</w:t>
      </w:r>
      <w:proofErr w:type="gramEnd"/>
      <w:r w:rsidRPr="0011783D">
        <w:rPr>
          <w:rFonts w:ascii="Garamond" w:eastAsia="Times New Roman" w:hAnsi="Garamond" w:cs="Times New Roman"/>
          <w:kern w:val="0"/>
          <w14:ligatures w14:val="none"/>
        </w:rPr>
        <w:t xml:space="preserve">/observers. </w:t>
      </w:r>
    </w:p>
    <w:p w14:paraId="2427E30C" w14:textId="77777777" w:rsidR="00BD47DF" w:rsidRPr="0011783D" w:rsidRDefault="00BD47DF" w:rsidP="00BD47DF">
      <w:pPr>
        <w:numPr>
          <w:ilvl w:val="1"/>
          <w:numId w:val="3"/>
        </w:numPr>
        <w:spacing w:before="360" w:after="100" w:afterAutospacing="1"/>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Ensure a mechanism for staff who miss training to get make-up sessions.</w:t>
      </w:r>
    </w:p>
    <w:p w14:paraId="4AAEB058" w14:textId="455B80CB" w:rsidR="00BD47DF" w:rsidRPr="0011783D" w:rsidRDefault="00BD47DF" w:rsidP="00BD47DF">
      <w:pPr>
        <w:numPr>
          <w:ilvl w:val="1"/>
          <w:numId w:val="3"/>
        </w:numPr>
        <w:spacing w:before="360" w:after="100" w:afterAutospacing="1"/>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Provide pocket cards or posters with key de-escalation tips and BERT call instructions as job aids.</w:t>
      </w:r>
      <w:r w:rsidRPr="0011783D">
        <w:rPr>
          <w:rFonts w:ascii="Garamond" w:eastAsia="Times New Roman" w:hAnsi="Garamond" w:cs="Times New Roman"/>
          <w:kern w:val="0"/>
          <w14:ligatures w14:val="none"/>
        </w:rPr>
        <w:t xml:space="preserve"> </w:t>
      </w:r>
    </w:p>
    <w:p w14:paraId="762B31A6" w14:textId="115D5A3D" w:rsidR="00BD47DF" w:rsidRPr="0011783D" w:rsidRDefault="00BD47DF" w:rsidP="00BD47DF">
      <w:pPr>
        <w:numPr>
          <w:ilvl w:val="1"/>
          <w:numId w:val="3"/>
        </w:numPr>
        <w:spacing w:before="360" w:after="100" w:afterAutospacing="1"/>
        <w:rPr>
          <w:rFonts w:ascii="Garamond" w:eastAsia="Times New Roman" w:hAnsi="Garamond" w:cs="Times New Roman"/>
          <w:kern w:val="0"/>
          <w14:ligatures w14:val="none"/>
        </w:rPr>
      </w:pPr>
      <w:r w:rsidRPr="0011783D">
        <w:rPr>
          <w:rFonts w:ascii="Garamond" w:eastAsia="Times New Roman" w:hAnsi="Garamond" w:cs="Times New Roman"/>
          <w:kern w:val="0"/>
          <w14:ligatures w14:val="none"/>
        </w:rPr>
        <w:t>Reinforce that this is a non-punitive intervention for staff/patient/and family resources.</w:t>
      </w:r>
    </w:p>
    <w:p w14:paraId="753D31E4" w14:textId="77777777" w:rsidR="00BD47DF" w:rsidRPr="0011783D" w:rsidRDefault="00BD47DF" w:rsidP="00BD47DF">
      <w:pPr>
        <w:numPr>
          <w:ilvl w:val="0"/>
          <w:numId w:val="3"/>
        </w:numPr>
        <w:spacing w:before="360" w:after="100" w:afterAutospacing="1" w:line="360" w:lineRule="auto"/>
        <w:ind w:left="288"/>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Monitor and Support</w:t>
      </w:r>
    </w:p>
    <w:p w14:paraId="74992D80" w14:textId="77777777" w:rsidR="006E7A40" w:rsidRPr="0011783D" w:rsidRDefault="00BD47DF" w:rsidP="006E7A40">
      <w:pPr>
        <w:numPr>
          <w:ilvl w:val="1"/>
          <w:numId w:val="3"/>
        </w:numPr>
        <w:spacing w:before="360" w:after="100" w:afterAutospacing="1" w:line="360" w:lineRule="auto"/>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Track Metrics:</w:t>
      </w:r>
      <w:r w:rsidRPr="0011783D">
        <w:rPr>
          <w:rFonts w:ascii="Garamond" w:eastAsia="Times New Roman" w:hAnsi="Garamond" w:cs="Times New Roman"/>
          <w:kern w:val="0"/>
          <w14:ligatures w14:val="none"/>
        </w:rPr>
        <w:t xml:space="preserve"> incidents of restraints, BERT calls (how </w:t>
      </w:r>
      <w:proofErr w:type="gramStart"/>
      <w:r w:rsidRPr="0011783D">
        <w:rPr>
          <w:rFonts w:ascii="Garamond" w:eastAsia="Times New Roman" w:hAnsi="Garamond" w:cs="Times New Roman"/>
          <w:kern w:val="0"/>
          <w14:ligatures w14:val="none"/>
        </w:rPr>
        <w:t>many,</w:t>
      </w:r>
      <w:proofErr w:type="gramEnd"/>
      <w:r w:rsidRPr="0011783D">
        <w:rPr>
          <w:rFonts w:ascii="Garamond" w:eastAsia="Times New Roman" w:hAnsi="Garamond" w:cs="Times New Roman"/>
          <w:kern w:val="0"/>
          <w14:ligatures w14:val="none"/>
        </w:rPr>
        <w:t xml:space="preserve"> outcomes), any injuries, staff feedback (post-training surveys). For each BERT activation or notable event, do a quick debrief analysis (</w:t>
      </w:r>
      <w:proofErr w:type="gramStart"/>
      <w:r w:rsidRPr="0011783D">
        <w:rPr>
          <w:rFonts w:ascii="Garamond" w:eastAsia="Times New Roman" w:hAnsi="Garamond" w:cs="Times New Roman"/>
          <w:kern w:val="0"/>
          <w14:ligatures w14:val="none"/>
        </w:rPr>
        <w:t>could be</w:t>
      </w:r>
      <w:proofErr w:type="gramEnd"/>
      <w:r w:rsidRPr="0011783D">
        <w:rPr>
          <w:rFonts w:ascii="Garamond" w:eastAsia="Times New Roman" w:hAnsi="Garamond" w:cs="Times New Roman"/>
          <w:kern w:val="0"/>
          <w14:ligatures w14:val="none"/>
        </w:rPr>
        <w:t xml:space="preserve"> the committee reviews it monthly).</w:t>
      </w:r>
    </w:p>
    <w:p w14:paraId="6D3AF289" w14:textId="77777777" w:rsidR="006E7A40" w:rsidRPr="0011783D" w:rsidRDefault="00BD47DF" w:rsidP="006E7A40">
      <w:pPr>
        <w:numPr>
          <w:ilvl w:val="1"/>
          <w:numId w:val="3"/>
        </w:numPr>
        <w:spacing w:before="360" w:after="100" w:afterAutospacing="1" w:line="360" w:lineRule="auto"/>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Feedback Loop:</w:t>
      </w:r>
      <w:r w:rsidRPr="0011783D">
        <w:rPr>
          <w:rFonts w:ascii="Garamond" w:eastAsia="Times New Roman" w:hAnsi="Garamond" w:cs="Times New Roman"/>
          <w:kern w:val="0"/>
          <w14:ligatures w14:val="none"/>
        </w:rPr>
        <w:t xml:space="preserve"> Solicit input – perhaps a brief survey after each BERT event from those involved: “Did you feel supported? What could have gone better?” Use this to tweak training or protocols.</w:t>
      </w:r>
    </w:p>
    <w:p w14:paraId="0E800E19" w14:textId="77777777" w:rsidR="006E7A40" w:rsidRPr="0011783D" w:rsidRDefault="00BD47DF" w:rsidP="006E7A40">
      <w:pPr>
        <w:numPr>
          <w:ilvl w:val="1"/>
          <w:numId w:val="3"/>
        </w:numPr>
        <w:spacing w:before="360" w:after="100" w:afterAutospacing="1" w:line="360" w:lineRule="auto"/>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lastRenderedPageBreak/>
        <w:t>Recognize &amp; Communicate:</w:t>
      </w:r>
      <w:r w:rsidRPr="0011783D">
        <w:rPr>
          <w:rFonts w:ascii="Garamond" w:eastAsia="Times New Roman" w:hAnsi="Garamond" w:cs="Times New Roman"/>
          <w:kern w:val="0"/>
          <w14:ligatures w14:val="none"/>
        </w:rPr>
        <w:t xml:space="preserve"> Share success stories in staff meetings or newsletters (“Peds BERT team successfully de-escalated a case this week – no injuries, great teamwork!”). Recognize staff who used techniques effectively (this reinforces the behaviors you want).</w:t>
      </w:r>
    </w:p>
    <w:p w14:paraId="2D0BFD21" w14:textId="3B5316EA" w:rsidR="006E7A40" w:rsidRPr="0011783D" w:rsidRDefault="00BD47DF" w:rsidP="006E7A40">
      <w:pPr>
        <w:numPr>
          <w:ilvl w:val="1"/>
          <w:numId w:val="3"/>
        </w:numPr>
        <w:spacing w:before="360" w:after="100" w:afterAutospacing="1" w:line="360" w:lineRule="auto"/>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Address Barriers:</w:t>
      </w:r>
      <w:r w:rsidRPr="0011783D">
        <w:rPr>
          <w:rFonts w:ascii="Garamond" w:eastAsia="Times New Roman" w:hAnsi="Garamond" w:cs="Times New Roman"/>
          <w:kern w:val="0"/>
          <w14:ligatures w14:val="none"/>
        </w:rPr>
        <w:t xml:space="preserve"> If data shows, for example, night shift calls BERT less – find out why (stigma? lack of availability?) and fix it (maybe assign night shift BERT roles clearly). </w:t>
      </w:r>
      <w:r w:rsidRPr="0011783D">
        <w:rPr>
          <w:rFonts w:ascii="Garamond" w:eastAsia="Times New Roman" w:hAnsi="Garamond" w:cs="Times New Roman"/>
          <w:kern w:val="0"/>
          <w14:ligatures w14:val="none"/>
        </w:rPr>
        <w:t>For example, if</w:t>
      </w:r>
      <w:r w:rsidRPr="0011783D">
        <w:rPr>
          <w:rFonts w:ascii="Garamond" w:eastAsia="Times New Roman" w:hAnsi="Garamond" w:cs="Times New Roman"/>
          <w:kern w:val="0"/>
          <w14:ligatures w14:val="none"/>
        </w:rPr>
        <w:t xml:space="preserve"> security is slow to respond, adjust their responsibilities or add a dedicated officer to the team. </w:t>
      </w:r>
      <w:r w:rsidRPr="0011783D">
        <w:rPr>
          <w:rFonts w:ascii="Garamond" w:eastAsia="Times New Roman" w:hAnsi="Garamond" w:cs="Times New Roman"/>
          <w:kern w:val="0"/>
          <w14:ligatures w14:val="none"/>
        </w:rPr>
        <w:t>Be mindful of the potential for implicit biases</w:t>
      </w:r>
      <w:r w:rsidR="00EB57FD">
        <w:rPr>
          <w:rFonts w:ascii="Garamond" w:eastAsia="Times New Roman" w:hAnsi="Garamond" w:cs="Times New Roman"/>
          <w:kern w:val="0"/>
          <w14:ligatures w14:val="none"/>
        </w:rPr>
        <w:t xml:space="preserve"> </w:t>
      </w:r>
      <w:r w:rsidR="00EB57FD">
        <w:rPr>
          <w:rFonts w:ascii="Garamond" w:eastAsia="Times New Roman" w:hAnsi="Garamond" w:cs="Times New Roman"/>
          <w:kern w:val="0"/>
          <w14:ligatures w14:val="none"/>
        </w:rPr>
        <w:t>(Peterson et al., 2025)</w:t>
      </w:r>
      <w:r w:rsidRPr="0011783D">
        <w:rPr>
          <w:rFonts w:ascii="Garamond" w:eastAsia="Times New Roman" w:hAnsi="Garamond" w:cs="Times New Roman"/>
          <w:kern w:val="0"/>
          <w14:ligatures w14:val="none"/>
        </w:rPr>
        <w:t xml:space="preserve">. </w:t>
      </w:r>
      <w:r w:rsidRPr="0011783D">
        <w:rPr>
          <w:rFonts w:ascii="Garamond" w:eastAsia="Times New Roman" w:hAnsi="Garamond" w:cs="Times New Roman"/>
          <w:kern w:val="0"/>
          <w14:ligatures w14:val="none"/>
        </w:rPr>
        <w:t>PDSA each issue</w:t>
      </w:r>
      <w:r w:rsidR="00EB57FD">
        <w:rPr>
          <w:rFonts w:ascii="Garamond" w:eastAsia="Times New Roman" w:hAnsi="Garamond" w:cs="Times New Roman"/>
          <w:kern w:val="0"/>
          <w14:ligatures w14:val="none"/>
        </w:rPr>
        <w:t>.</w:t>
      </w:r>
    </w:p>
    <w:p w14:paraId="73BBB87B" w14:textId="5AF6118C" w:rsidR="00BD47DF" w:rsidRPr="0011783D" w:rsidRDefault="00BD47DF" w:rsidP="006E7A40">
      <w:pPr>
        <w:numPr>
          <w:ilvl w:val="1"/>
          <w:numId w:val="3"/>
        </w:numPr>
        <w:spacing w:before="360" w:after="100" w:afterAutospacing="1" w:line="360" w:lineRule="auto"/>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Support Staff:</w:t>
      </w:r>
      <w:r w:rsidRPr="0011783D">
        <w:rPr>
          <w:rFonts w:ascii="Garamond" w:eastAsia="Times New Roman" w:hAnsi="Garamond" w:cs="Times New Roman"/>
          <w:kern w:val="0"/>
          <w14:ligatures w14:val="none"/>
        </w:rPr>
        <w:t xml:space="preserve"> Ensure debriefs after incidents become routine. If a particularly violent event occurs, consider a team cooldown or offering EAP counseling proactively. Burnout can derail the program, so show staff their well-being is a priority.</w:t>
      </w:r>
    </w:p>
    <w:p w14:paraId="04596A55" w14:textId="24B6E7EF" w:rsidR="00BD47DF" w:rsidRPr="0011783D" w:rsidRDefault="00BD47DF" w:rsidP="00BD47DF">
      <w:pPr>
        <w:numPr>
          <w:ilvl w:val="0"/>
          <w:numId w:val="3"/>
        </w:numPr>
        <w:spacing w:before="360" w:after="100" w:afterAutospacing="1" w:line="360" w:lineRule="auto"/>
        <w:ind w:left="288"/>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 xml:space="preserve">Evaluate </w:t>
      </w:r>
      <w:r w:rsidRPr="0011783D">
        <w:rPr>
          <w:rFonts w:ascii="Garamond" w:eastAsia="Times New Roman" w:hAnsi="Garamond" w:cs="Times New Roman"/>
          <w:b/>
          <w:bCs/>
          <w:kern w:val="0"/>
          <w14:ligatures w14:val="none"/>
        </w:rPr>
        <w:br/>
      </w:r>
      <w:r w:rsidRPr="0011783D">
        <w:rPr>
          <w:rFonts w:ascii="Garamond" w:eastAsia="Times New Roman" w:hAnsi="Garamond" w:cs="Times New Roman"/>
          <w:kern w:val="0"/>
          <w14:ligatures w14:val="none"/>
        </w:rPr>
        <w:t xml:space="preserve">After ~1 year, evaluate against goals: Has there been a reduction in incidents? Improved staff confidence (maybe repeat the survey)? </w:t>
      </w:r>
      <w:proofErr w:type="gramStart"/>
      <w:r w:rsidRPr="0011783D">
        <w:rPr>
          <w:rFonts w:ascii="Garamond" w:eastAsia="Times New Roman" w:hAnsi="Garamond" w:cs="Times New Roman"/>
          <w:kern w:val="0"/>
          <w14:ligatures w14:val="none"/>
        </w:rPr>
        <w:t>Fewer</w:t>
      </w:r>
      <w:proofErr w:type="gramEnd"/>
      <w:r w:rsidRPr="0011783D">
        <w:rPr>
          <w:rFonts w:ascii="Garamond" w:eastAsia="Times New Roman" w:hAnsi="Garamond" w:cs="Times New Roman"/>
          <w:kern w:val="0"/>
          <w14:ligatures w14:val="none"/>
        </w:rPr>
        <w:t xml:space="preserve"> patient injuries or restraint uses? Publish these results internally – it keeps momentum. Identify </w:t>
      </w:r>
      <w:proofErr w:type="gramStart"/>
      <w:r w:rsidRPr="0011783D">
        <w:rPr>
          <w:rFonts w:ascii="Garamond" w:eastAsia="Times New Roman" w:hAnsi="Garamond" w:cs="Times New Roman"/>
          <w:kern w:val="0"/>
          <w14:ligatures w14:val="none"/>
        </w:rPr>
        <w:t>next</w:t>
      </w:r>
      <w:proofErr w:type="gramEnd"/>
      <w:r w:rsidRPr="0011783D">
        <w:rPr>
          <w:rFonts w:ascii="Garamond" w:eastAsia="Times New Roman" w:hAnsi="Garamond" w:cs="Times New Roman"/>
          <w:kern w:val="0"/>
          <w14:ligatures w14:val="none"/>
        </w:rPr>
        <w:t xml:space="preserve"> steps (e.g., extending training to outpatient clinics, refreshing simulation scenarios with new challenges). Plan for ongoing annual training refreshers (perhaps integrate into mandatory education days) and maintain the committee to oversee continuous quality improvement.</w:t>
      </w:r>
    </w:p>
    <w:p w14:paraId="26B6CBE7" w14:textId="4CFD190D" w:rsidR="00BD47DF" w:rsidRPr="0011783D" w:rsidRDefault="00BD47DF" w:rsidP="00BD47DF">
      <w:pPr>
        <w:numPr>
          <w:ilvl w:val="0"/>
          <w:numId w:val="3"/>
        </w:numPr>
        <w:spacing w:before="360" w:after="100" w:afterAutospacing="1" w:line="360" w:lineRule="auto"/>
        <w:ind w:left="288"/>
        <w:rPr>
          <w:rFonts w:ascii="Garamond" w:eastAsia="Times New Roman" w:hAnsi="Garamond" w:cs="Times New Roman"/>
          <w:kern w:val="0"/>
          <w14:ligatures w14:val="none"/>
        </w:rPr>
      </w:pPr>
      <w:r w:rsidRPr="0011783D">
        <w:rPr>
          <w:rFonts w:ascii="Garamond" w:eastAsia="Times New Roman" w:hAnsi="Garamond" w:cs="Times New Roman"/>
          <w:b/>
          <w:bCs/>
          <w:kern w:val="0"/>
          <w14:ligatures w14:val="none"/>
        </w:rPr>
        <w:t>Scale and Sustain</w:t>
      </w:r>
      <w:r w:rsidRPr="0011783D">
        <w:rPr>
          <w:rFonts w:ascii="Garamond" w:eastAsia="Times New Roman" w:hAnsi="Garamond" w:cs="Times New Roman"/>
          <w:b/>
          <w:bCs/>
          <w:kern w:val="0"/>
          <w14:ligatures w14:val="none"/>
        </w:rPr>
        <w:br/>
      </w:r>
      <w:r w:rsidRPr="0011783D">
        <w:rPr>
          <w:rFonts w:ascii="Garamond" w:eastAsia="Times New Roman" w:hAnsi="Garamond" w:cs="Times New Roman"/>
          <w:kern w:val="0"/>
          <w14:ligatures w14:val="none"/>
        </w:rPr>
        <w:t>Make this part of hospital culture: include behavioral crisis management in new employee orientation permanently, ensure the BERT or equivalent team is embedded in emergency management plans, and keep leadership engaged by reporting outcomes at quality or safety committees regularly.</w:t>
      </w:r>
    </w:p>
    <w:p w14:paraId="0E48CE17" w14:textId="77777777" w:rsidR="006E7A40" w:rsidRPr="0011783D" w:rsidRDefault="006E7A40" w:rsidP="006E7A40">
      <w:pPr>
        <w:spacing w:before="360" w:after="100" w:afterAutospacing="1" w:line="360" w:lineRule="auto"/>
        <w:rPr>
          <w:rFonts w:ascii="Garamond" w:eastAsia="Times New Roman" w:hAnsi="Garamond" w:cs="Times New Roman"/>
        </w:rPr>
      </w:pPr>
    </w:p>
    <w:p w14:paraId="7F5D6552" w14:textId="77777777" w:rsidR="006E7A40" w:rsidRPr="0011783D" w:rsidRDefault="006E7A40" w:rsidP="006E7A40">
      <w:pPr>
        <w:spacing w:before="360" w:after="100" w:afterAutospacing="1" w:line="360" w:lineRule="auto"/>
        <w:rPr>
          <w:rFonts w:ascii="Garamond" w:eastAsia="Times New Roman" w:hAnsi="Garamond" w:cs="Times New Roman"/>
        </w:rPr>
      </w:pPr>
    </w:p>
    <w:p w14:paraId="436C942F" w14:textId="25B62E65" w:rsidR="006E7A40" w:rsidRDefault="006E7A40" w:rsidP="0011783D">
      <w:pPr>
        <w:spacing w:before="360" w:after="100" w:afterAutospacing="1" w:line="360" w:lineRule="auto"/>
        <w:jc w:val="center"/>
        <w:rPr>
          <w:rFonts w:ascii="Garamond" w:eastAsia="Times New Roman" w:hAnsi="Garamond" w:cs="Times New Roman"/>
          <w:b/>
          <w:bCs/>
          <w:sz w:val="28"/>
          <w:szCs w:val="28"/>
          <w:u w:val="single"/>
        </w:rPr>
      </w:pPr>
      <w:r w:rsidRPr="0011783D">
        <w:rPr>
          <w:rFonts w:ascii="Garamond" w:eastAsia="Times New Roman" w:hAnsi="Garamond" w:cs="Times New Roman"/>
          <w:b/>
          <w:bCs/>
          <w:sz w:val="28"/>
          <w:szCs w:val="28"/>
          <w:u w:val="single"/>
        </w:rPr>
        <w:lastRenderedPageBreak/>
        <w:t>References</w:t>
      </w:r>
    </w:p>
    <w:p w14:paraId="387DE5BF" w14:textId="77777777" w:rsidR="0011783D" w:rsidRPr="0011783D" w:rsidRDefault="0011783D" w:rsidP="0011783D">
      <w:pPr>
        <w:spacing w:line="480" w:lineRule="auto"/>
        <w:ind w:left="720" w:hanging="720"/>
        <w:rPr>
          <w:rFonts w:ascii="Garamond" w:hAnsi="Garamond" w:cs="Arial"/>
          <w:color w:val="212121"/>
          <w:shd w:val="clear" w:color="auto" w:fill="FFFFFF"/>
        </w:rPr>
      </w:pPr>
      <w:r w:rsidRPr="0011783D">
        <w:rPr>
          <w:rFonts w:ascii="Garamond" w:hAnsi="Garamond" w:cs="Arial"/>
          <w:color w:val="212121"/>
          <w:shd w:val="clear" w:color="auto" w:fill="FFFFFF"/>
        </w:rPr>
        <w:t xml:space="preserve">Black Parker, C., Calhoun, A., Wong, A. H., Davidson, L., &amp; Dike, C. (2020). A call for behavioral emergency response teams in inpatient hospital settings. </w:t>
      </w:r>
      <w:r w:rsidRPr="0011783D">
        <w:rPr>
          <w:rFonts w:ascii="Garamond" w:hAnsi="Garamond" w:cs="Arial"/>
          <w:i/>
          <w:iCs/>
          <w:color w:val="212121"/>
          <w:shd w:val="clear" w:color="auto" w:fill="FFFFFF"/>
        </w:rPr>
        <w:t>AMA Journal of Ethics, 22</w:t>
      </w:r>
      <w:r w:rsidRPr="0011783D">
        <w:rPr>
          <w:rFonts w:ascii="Garamond" w:hAnsi="Garamond" w:cs="Arial"/>
          <w:color w:val="212121"/>
          <w:shd w:val="clear" w:color="auto" w:fill="FFFFFF"/>
        </w:rPr>
        <w:t>(11), E956-964. https://doi.org/10.1001/amajethics.2020.956</w:t>
      </w:r>
    </w:p>
    <w:p w14:paraId="50E39D0A" w14:textId="77777777" w:rsidR="0011783D" w:rsidRPr="0011783D" w:rsidRDefault="0011783D" w:rsidP="0011783D">
      <w:pPr>
        <w:spacing w:line="480" w:lineRule="auto"/>
        <w:ind w:left="720" w:hanging="720"/>
        <w:rPr>
          <w:rFonts w:ascii="Garamond" w:hAnsi="Garamond" w:cs="Arial"/>
          <w:color w:val="212121"/>
          <w:shd w:val="clear" w:color="auto" w:fill="FFFFFF"/>
        </w:rPr>
      </w:pPr>
      <w:proofErr w:type="spellStart"/>
      <w:r w:rsidRPr="0011783D">
        <w:rPr>
          <w:rFonts w:ascii="Garamond" w:hAnsi="Garamond" w:cs="Arial"/>
          <w:color w:val="212121"/>
          <w:shd w:val="clear" w:color="auto" w:fill="FFFFFF"/>
        </w:rPr>
        <w:t>Bruccoli</w:t>
      </w:r>
      <w:proofErr w:type="spellEnd"/>
      <w:r w:rsidRPr="0011783D">
        <w:rPr>
          <w:rFonts w:ascii="Garamond" w:hAnsi="Garamond" w:cs="Arial"/>
          <w:color w:val="212121"/>
          <w:shd w:val="clear" w:color="auto" w:fill="FFFFFF"/>
        </w:rPr>
        <w:t xml:space="preserve"> A. M. (2023). Implementation of a behavioral emergency response team in the emergency department. </w:t>
      </w:r>
      <w:r w:rsidRPr="0011783D">
        <w:rPr>
          <w:rFonts w:ascii="Garamond" w:hAnsi="Garamond" w:cs="Arial"/>
          <w:i/>
          <w:iCs/>
          <w:color w:val="212121"/>
          <w:shd w:val="clear" w:color="auto" w:fill="FFFFFF"/>
        </w:rPr>
        <w:t>Journal of Emergency Nursing</w:t>
      </w:r>
      <w:r w:rsidRPr="0011783D">
        <w:rPr>
          <w:rFonts w:ascii="Garamond" w:hAnsi="Garamond" w:cs="Arial"/>
          <w:color w:val="212121"/>
          <w:shd w:val="clear" w:color="auto" w:fill="FFFFFF"/>
        </w:rPr>
        <w:t>, </w:t>
      </w:r>
      <w:r w:rsidRPr="0011783D">
        <w:rPr>
          <w:rFonts w:ascii="Garamond" w:hAnsi="Garamond" w:cs="Arial"/>
          <w:i/>
          <w:iCs/>
          <w:color w:val="212121"/>
          <w:shd w:val="clear" w:color="auto" w:fill="FFFFFF"/>
        </w:rPr>
        <w:t>49</w:t>
      </w:r>
      <w:r w:rsidRPr="0011783D">
        <w:rPr>
          <w:rFonts w:ascii="Garamond" w:hAnsi="Garamond" w:cs="Arial"/>
          <w:color w:val="212121"/>
          <w:shd w:val="clear" w:color="auto" w:fill="FFFFFF"/>
        </w:rPr>
        <w:t xml:space="preserve">(3), 395–402. </w:t>
      </w:r>
      <w:hyperlink r:id="rId7" w:history="1">
        <w:r w:rsidRPr="0011783D">
          <w:rPr>
            <w:rStyle w:val="Hyperlink"/>
            <w:rFonts w:ascii="Garamond" w:hAnsi="Garamond" w:cs="Arial"/>
            <w:shd w:val="clear" w:color="auto" w:fill="FFFFFF"/>
          </w:rPr>
          <w:t>https://doi.org/10.1016/j.jen.2023.01.011</w:t>
        </w:r>
      </w:hyperlink>
    </w:p>
    <w:p w14:paraId="470C5B81" w14:textId="5E0B23E1" w:rsidR="0011783D" w:rsidRDefault="0011783D" w:rsidP="0011783D">
      <w:pPr>
        <w:spacing w:line="480" w:lineRule="auto"/>
        <w:ind w:left="720" w:hanging="720"/>
        <w:rPr>
          <w:rFonts w:ascii="Garamond" w:hAnsi="Garamond" w:cs="Arial"/>
          <w:color w:val="212121"/>
          <w:shd w:val="clear" w:color="auto" w:fill="FFFFFF"/>
        </w:rPr>
      </w:pPr>
      <w:r w:rsidRPr="0011783D">
        <w:rPr>
          <w:rFonts w:ascii="Garamond" w:hAnsi="Garamond" w:cs="Arial"/>
          <w:color w:val="212121"/>
          <w:shd w:val="clear" w:color="auto" w:fill="FFFFFF"/>
        </w:rPr>
        <w:t xml:space="preserve">Dahnke, D. &amp; Mulkey, M. A. (2023). Using a behavioral response team on non-psychiatric nursing units. </w:t>
      </w:r>
      <w:proofErr w:type="spellStart"/>
      <w:r w:rsidRPr="0011783D">
        <w:rPr>
          <w:rFonts w:ascii="Garamond" w:hAnsi="Garamond" w:cs="Arial"/>
          <w:i/>
          <w:iCs/>
          <w:color w:val="212121"/>
          <w:shd w:val="clear" w:color="auto" w:fill="FFFFFF"/>
        </w:rPr>
        <w:t>Medsurg</w:t>
      </w:r>
      <w:proofErr w:type="spellEnd"/>
      <w:r w:rsidRPr="0011783D">
        <w:rPr>
          <w:rFonts w:ascii="Garamond" w:hAnsi="Garamond" w:cs="Arial"/>
          <w:i/>
          <w:iCs/>
          <w:color w:val="212121"/>
          <w:shd w:val="clear" w:color="auto" w:fill="FFFFFF"/>
        </w:rPr>
        <w:t xml:space="preserve"> Nursing, 30</w:t>
      </w:r>
      <w:r w:rsidRPr="0011783D">
        <w:rPr>
          <w:rFonts w:ascii="Garamond" w:hAnsi="Garamond" w:cs="Arial"/>
          <w:color w:val="212121"/>
          <w:shd w:val="clear" w:color="auto" w:fill="FFFFFF"/>
        </w:rPr>
        <w:t xml:space="preserve">(4), 229-234. </w:t>
      </w:r>
      <w:hyperlink r:id="rId8" w:history="1">
        <w:r w:rsidRPr="00951D5C">
          <w:rPr>
            <w:rStyle w:val="Hyperlink"/>
            <w:rFonts w:ascii="Garamond" w:hAnsi="Garamond" w:cs="Arial"/>
            <w:shd w:val="clear" w:color="auto" w:fill="FFFFFF"/>
          </w:rPr>
          <w:t>https://pubmed.ncbi.nlm.nih.gov/37181640/</w:t>
        </w:r>
      </w:hyperlink>
    </w:p>
    <w:p w14:paraId="5222FDED" w14:textId="408A619F" w:rsidR="0011783D" w:rsidRPr="0011783D" w:rsidRDefault="0011783D" w:rsidP="0011783D">
      <w:pPr>
        <w:spacing w:line="480" w:lineRule="auto"/>
        <w:ind w:left="720" w:hanging="720"/>
        <w:rPr>
          <w:rFonts w:ascii="Garamond" w:hAnsi="Garamond" w:cs="Arial"/>
          <w:color w:val="212121"/>
          <w:sz w:val="22"/>
          <w:szCs w:val="22"/>
          <w:shd w:val="clear" w:color="auto" w:fill="FFFFFF"/>
        </w:rPr>
      </w:pPr>
      <w:r w:rsidRPr="0011783D">
        <w:rPr>
          <w:rFonts w:ascii="Garamond" w:hAnsi="Garamond" w:cs="Arial"/>
          <w:color w:val="212121"/>
          <w:sz w:val="22"/>
          <w:szCs w:val="22"/>
          <w:shd w:val="clear" w:color="auto" w:fill="FFFFFF"/>
        </w:rPr>
        <w:t xml:space="preserve">Peterson, R., Kim, E., </w:t>
      </w:r>
      <w:proofErr w:type="spellStart"/>
      <w:r w:rsidRPr="0011783D">
        <w:rPr>
          <w:rFonts w:ascii="Garamond" w:hAnsi="Garamond" w:cs="Arial"/>
          <w:color w:val="212121"/>
          <w:sz w:val="22"/>
          <w:szCs w:val="22"/>
          <w:shd w:val="clear" w:color="auto" w:fill="FFFFFF"/>
        </w:rPr>
        <w:t>Amaniampong</w:t>
      </w:r>
      <w:proofErr w:type="spellEnd"/>
      <w:r w:rsidRPr="0011783D">
        <w:rPr>
          <w:rFonts w:ascii="Garamond" w:hAnsi="Garamond" w:cs="Arial"/>
          <w:color w:val="212121"/>
          <w:sz w:val="22"/>
          <w:szCs w:val="22"/>
          <w:shd w:val="clear" w:color="auto" w:fill="FFFFFF"/>
        </w:rPr>
        <w:t xml:space="preserve">, A., Krause, K., Fauntleroy, K., Todd, A., La Motte, J. E., Perkins, A., Johnson, S., </w:t>
      </w:r>
      <w:proofErr w:type="spellStart"/>
      <w:r w:rsidRPr="0011783D">
        <w:rPr>
          <w:rFonts w:ascii="Garamond" w:hAnsi="Garamond" w:cs="Arial"/>
          <w:color w:val="212121"/>
          <w:sz w:val="22"/>
          <w:szCs w:val="22"/>
          <w:shd w:val="clear" w:color="auto" w:fill="FFFFFF"/>
        </w:rPr>
        <w:t>Brownsyne</w:t>
      </w:r>
      <w:proofErr w:type="spellEnd"/>
      <w:r w:rsidRPr="0011783D">
        <w:rPr>
          <w:rFonts w:ascii="Garamond" w:hAnsi="Garamond" w:cs="Arial"/>
          <w:color w:val="212121"/>
          <w:sz w:val="22"/>
          <w:szCs w:val="22"/>
          <w:shd w:val="clear" w:color="auto" w:fill="FFFFFF"/>
        </w:rPr>
        <w:t xml:space="preserve">, T. E., &amp; Cox, E. (2025). Behavioral emergency response team alert disparities in a single-site pediatric hospital. </w:t>
      </w:r>
      <w:r w:rsidRPr="0011783D">
        <w:rPr>
          <w:rFonts w:ascii="Garamond" w:hAnsi="Garamond" w:cs="Arial"/>
          <w:i/>
          <w:iCs/>
          <w:color w:val="212121"/>
          <w:sz w:val="22"/>
          <w:szCs w:val="22"/>
          <w:shd w:val="clear" w:color="auto" w:fill="FFFFFF"/>
        </w:rPr>
        <w:t>Hospital Pediatrics, 15</w:t>
      </w:r>
      <w:r w:rsidRPr="0011783D">
        <w:rPr>
          <w:rFonts w:ascii="Garamond" w:hAnsi="Garamond" w:cs="Arial"/>
          <w:color w:val="212121"/>
          <w:sz w:val="22"/>
          <w:szCs w:val="22"/>
          <w:shd w:val="clear" w:color="auto" w:fill="FFFFFF"/>
        </w:rPr>
        <w:t>(4), 283-290. https://doi.org/10.1542/hpeds.2023-007520</w:t>
      </w:r>
    </w:p>
    <w:p w14:paraId="401F39A8" w14:textId="60A837CD" w:rsidR="0011783D" w:rsidRPr="0011783D" w:rsidRDefault="0011783D" w:rsidP="0011783D">
      <w:pPr>
        <w:spacing w:line="480" w:lineRule="auto"/>
        <w:ind w:left="720" w:hanging="720"/>
        <w:rPr>
          <w:rFonts w:ascii="Garamond" w:hAnsi="Garamond" w:cs="Arial"/>
          <w:color w:val="212121"/>
          <w:shd w:val="clear" w:color="auto" w:fill="FFFFFF"/>
        </w:rPr>
      </w:pPr>
      <w:r w:rsidRPr="0011783D">
        <w:rPr>
          <w:rFonts w:ascii="Garamond" w:hAnsi="Garamond" w:cs="Arial"/>
          <w:color w:val="212121"/>
          <w:shd w:val="clear" w:color="auto" w:fill="FFFFFF"/>
        </w:rPr>
        <w:t>Rajwani, A., Clark, N., &amp; Montalvo, C. (2023). Understanding best practices in implementation of behavioral emergency response teams through a scoping review. </w:t>
      </w:r>
      <w:r w:rsidRPr="0011783D">
        <w:rPr>
          <w:rFonts w:ascii="Garamond" w:hAnsi="Garamond" w:cs="Arial"/>
          <w:i/>
          <w:iCs/>
          <w:color w:val="212121"/>
          <w:shd w:val="clear" w:color="auto" w:fill="FFFFFF"/>
        </w:rPr>
        <w:t>Journal of the American Psychiatric Nurses Association</w:t>
      </w:r>
      <w:r w:rsidRPr="0011783D">
        <w:rPr>
          <w:rFonts w:ascii="Garamond" w:hAnsi="Garamond" w:cs="Arial"/>
          <w:color w:val="212121"/>
          <w:shd w:val="clear" w:color="auto" w:fill="FFFFFF"/>
        </w:rPr>
        <w:t>, </w:t>
      </w:r>
      <w:r w:rsidRPr="0011783D">
        <w:rPr>
          <w:rFonts w:ascii="Garamond" w:hAnsi="Garamond" w:cs="Arial"/>
          <w:i/>
          <w:iCs/>
          <w:color w:val="212121"/>
          <w:shd w:val="clear" w:color="auto" w:fill="FFFFFF"/>
        </w:rPr>
        <w:t>29</w:t>
      </w:r>
      <w:r w:rsidRPr="0011783D">
        <w:rPr>
          <w:rFonts w:ascii="Garamond" w:hAnsi="Garamond" w:cs="Arial"/>
          <w:color w:val="212121"/>
          <w:shd w:val="clear" w:color="auto" w:fill="FFFFFF"/>
        </w:rPr>
        <w:t xml:space="preserve">(5), 375–388. </w:t>
      </w:r>
      <w:r w:rsidRPr="0011783D">
        <w:rPr>
          <w:rFonts w:ascii="Garamond" w:hAnsi="Garamond" w:cs="Arial"/>
          <w:shd w:val="clear" w:color="auto" w:fill="FFFFFF"/>
        </w:rPr>
        <w:t>https://doi.org/10.1177/10783903221114335</w:t>
      </w:r>
    </w:p>
    <w:p w14:paraId="08F3BB0D" w14:textId="77777777" w:rsidR="0011783D" w:rsidRPr="0011783D" w:rsidRDefault="0011783D" w:rsidP="0011783D">
      <w:pPr>
        <w:spacing w:line="480" w:lineRule="auto"/>
        <w:ind w:left="720" w:hanging="720"/>
        <w:rPr>
          <w:rFonts w:ascii="Garamond" w:hAnsi="Garamond" w:cs="Arial"/>
          <w:shd w:val="clear" w:color="auto" w:fill="FFFFFF"/>
        </w:rPr>
      </w:pPr>
      <w:r w:rsidRPr="0011783D">
        <w:rPr>
          <w:rFonts w:ascii="Garamond" w:hAnsi="Garamond" w:cs="Arial"/>
          <w:color w:val="353535"/>
          <w:shd w:val="clear" w:color="auto" w:fill="FFFFFF"/>
        </w:rPr>
        <w:t>Statile, A.</w:t>
      </w:r>
      <w:r w:rsidRPr="0011783D">
        <w:rPr>
          <w:rFonts w:ascii="Garamond" w:hAnsi="Garamond" w:cs="Arial"/>
          <w:shd w:val="clear" w:color="auto" w:fill="FFFFFF"/>
        </w:rPr>
        <w:t xml:space="preserve"> M., Schweer, M., Herrmann, L., </w:t>
      </w:r>
      <w:proofErr w:type="spellStart"/>
      <w:r w:rsidRPr="0011783D">
        <w:rPr>
          <w:rFonts w:ascii="Garamond" w:hAnsi="Garamond" w:cs="Arial"/>
          <w:shd w:val="clear" w:color="auto" w:fill="FFFFFF"/>
        </w:rPr>
        <w:t>Warniment</w:t>
      </w:r>
      <w:proofErr w:type="spellEnd"/>
      <w:r w:rsidRPr="0011783D">
        <w:rPr>
          <w:rFonts w:ascii="Garamond" w:hAnsi="Garamond" w:cs="Arial"/>
          <w:shd w:val="clear" w:color="auto" w:fill="FFFFFF"/>
        </w:rPr>
        <w:t xml:space="preserve">, A., Duncan, M., </w:t>
      </w:r>
      <w:proofErr w:type="spellStart"/>
      <w:r w:rsidRPr="0011783D">
        <w:rPr>
          <w:rFonts w:ascii="Garamond" w:hAnsi="Garamond" w:cs="Arial"/>
          <w:shd w:val="clear" w:color="auto" w:fill="FFFFFF"/>
        </w:rPr>
        <w:t>Demeritt</w:t>
      </w:r>
      <w:proofErr w:type="spellEnd"/>
      <w:r w:rsidRPr="0011783D">
        <w:rPr>
          <w:rFonts w:ascii="Garamond" w:hAnsi="Garamond" w:cs="Arial"/>
          <w:shd w:val="clear" w:color="auto" w:fill="FFFFFF"/>
        </w:rPr>
        <w:t xml:space="preserve">, B., Keehn, K., </w:t>
      </w:r>
      <w:proofErr w:type="spellStart"/>
      <w:r w:rsidRPr="0011783D">
        <w:rPr>
          <w:rFonts w:ascii="Garamond" w:hAnsi="Garamond" w:cs="Arial"/>
          <w:shd w:val="clear" w:color="auto" w:fill="FFFFFF"/>
        </w:rPr>
        <w:t>Daraiseh</w:t>
      </w:r>
      <w:proofErr w:type="spellEnd"/>
      <w:r w:rsidRPr="0011783D">
        <w:rPr>
          <w:rFonts w:ascii="Garamond" w:hAnsi="Garamond" w:cs="Arial"/>
          <w:shd w:val="clear" w:color="auto" w:fill="FFFFFF"/>
        </w:rPr>
        <w:t xml:space="preserve">, N. M., Whitesell, K., Li, L., Brown, D., Muth, A., Sorensen, R., Hill, A., &amp; Simmons, J. (2023). Implementation of a children’s hospital acute care behavior response team. </w:t>
      </w:r>
      <w:r w:rsidRPr="0011783D">
        <w:rPr>
          <w:rFonts w:ascii="Garamond" w:hAnsi="Garamond" w:cs="Arial"/>
          <w:i/>
          <w:iCs/>
          <w:shd w:val="clear" w:color="auto" w:fill="FFFFFF"/>
        </w:rPr>
        <w:t>Pediatrics, 152</w:t>
      </w:r>
      <w:r w:rsidRPr="0011783D">
        <w:rPr>
          <w:rFonts w:ascii="Garamond" w:hAnsi="Garamond" w:cs="Arial"/>
          <w:shd w:val="clear" w:color="auto" w:fill="FFFFFF"/>
        </w:rPr>
        <w:t>(5), e2022059112. https://doi.org/10.1542/peds.2022-059112</w:t>
      </w:r>
    </w:p>
    <w:p w14:paraId="3F659E7D" w14:textId="77777777" w:rsidR="0011783D" w:rsidRPr="0011783D" w:rsidRDefault="0011783D" w:rsidP="006E7A40">
      <w:pPr>
        <w:spacing w:before="360" w:after="100" w:afterAutospacing="1" w:line="360" w:lineRule="auto"/>
        <w:rPr>
          <w:rFonts w:ascii="Garamond" w:eastAsia="Times New Roman" w:hAnsi="Garamond" w:cs="Times New Roman"/>
          <w:b/>
          <w:bCs/>
          <w:kern w:val="0"/>
          <w:sz w:val="28"/>
          <w:szCs w:val="28"/>
          <w:u w:val="single"/>
          <w14:ligatures w14:val="none"/>
        </w:rPr>
      </w:pPr>
    </w:p>
    <w:sectPr w:rsidR="0011783D" w:rsidRPr="0011783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659A0" w14:textId="77777777" w:rsidR="006F1D28" w:rsidRDefault="006F1D28" w:rsidP="00BD47DF">
      <w:r>
        <w:separator/>
      </w:r>
    </w:p>
  </w:endnote>
  <w:endnote w:type="continuationSeparator" w:id="0">
    <w:p w14:paraId="5CC7254E" w14:textId="77777777" w:rsidR="006F1D28" w:rsidRDefault="006F1D28" w:rsidP="00BD4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6C94E" w14:textId="13E1EF08" w:rsidR="00BD47DF" w:rsidRPr="00BD47DF" w:rsidRDefault="00BD47DF" w:rsidP="00BD47DF">
    <w:pPr>
      <w:pStyle w:val="Footer"/>
      <w:jc w:val="right"/>
      <w:rPr>
        <w:sz w:val="16"/>
        <w:szCs w:val="16"/>
      </w:rPr>
    </w:pPr>
    <w:r w:rsidRPr="00BD47DF">
      <w:rPr>
        <w:sz w:val="16"/>
        <w:szCs w:val="16"/>
      </w:rPr>
      <w:t>Michelle Knutson, DNP, RN, CPEN 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9F92" w14:textId="77777777" w:rsidR="006F1D28" w:rsidRDefault="006F1D28" w:rsidP="00BD47DF">
      <w:r>
        <w:separator/>
      </w:r>
    </w:p>
  </w:footnote>
  <w:footnote w:type="continuationSeparator" w:id="0">
    <w:p w14:paraId="0F4A308C" w14:textId="77777777" w:rsidR="006F1D28" w:rsidRDefault="006F1D28" w:rsidP="00BD47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161C7"/>
    <w:multiLevelType w:val="multilevel"/>
    <w:tmpl w:val="9CF6FE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8DB189D"/>
    <w:multiLevelType w:val="multilevel"/>
    <w:tmpl w:val="D9563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8985209">
    <w:abstractNumId w:val="1"/>
  </w:num>
  <w:num w:numId="2" w16cid:durableId="93788860">
    <w:abstractNumId w:val="1"/>
    <w:lvlOverride w:ilvl="1">
      <w:lvl w:ilvl="1">
        <w:numFmt w:val="decimal"/>
        <w:lvlText w:val="%2."/>
        <w:lvlJc w:val="left"/>
      </w:lvl>
    </w:lvlOverride>
  </w:num>
  <w:num w:numId="3" w16cid:durableId="1831364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13"/>
    <w:rsid w:val="000A6D13"/>
    <w:rsid w:val="0011783D"/>
    <w:rsid w:val="004072E5"/>
    <w:rsid w:val="00636473"/>
    <w:rsid w:val="0069214F"/>
    <w:rsid w:val="006E7A40"/>
    <w:rsid w:val="006F1D28"/>
    <w:rsid w:val="00AD6E74"/>
    <w:rsid w:val="00BD214B"/>
    <w:rsid w:val="00BD47DF"/>
    <w:rsid w:val="00CF2728"/>
    <w:rsid w:val="00EB5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F9FFD8"/>
  <w15:chartTrackingRefBased/>
  <w15:docId w15:val="{F75189DB-C581-3941-BD74-A3E0B8316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D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D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D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D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D13"/>
    <w:rPr>
      <w:rFonts w:eastAsiaTheme="majorEastAsia" w:cstheme="majorBidi"/>
      <w:color w:val="272727" w:themeColor="text1" w:themeTint="D8"/>
    </w:rPr>
  </w:style>
  <w:style w:type="paragraph" w:styleId="Title">
    <w:name w:val="Title"/>
    <w:basedOn w:val="Normal"/>
    <w:next w:val="Normal"/>
    <w:link w:val="TitleChar"/>
    <w:uiPriority w:val="10"/>
    <w:qFormat/>
    <w:rsid w:val="000A6D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D1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D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A6D13"/>
    <w:rPr>
      <w:i/>
      <w:iCs/>
      <w:color w:val="404040" w:themeColor="text1" w:themeTint="BF"/>
    </w:rPr>
  </w:style>
  <w:style w:type="paragraph" w:styleId="ListParagraph">
    <w:name w:val="List Paragraph"/>
    <w:basedOn w:val="Normal"/>
    <w:uiPriority w:val="34"/>
    <w:qFormat/>
    <w:rsid w:val="000A6D13"/>
    <w:pPr>
      <w:ind w:left="720"/>
      <w:contextualSpacing/>
    </w:pPr>
  </w:style>
  <w:style w:type="character" w:styleId="IntenseEmphasis">
    <w:name w:val="Intense Emphasis"/>
    <w:basedOn w:val="DefaultParagraphFont"/>
    <w:uiPriority w:val="21"/>
    <w:qFormat/>
    <w:rsid w:val="000A6D13"/>
    <w:rPr>
      <w:i/>
      <w:iCs/>
      <w:color w:val="0F4761" w:themeColor="accent1" w:themeShade="BF"/>
    </w:rPr>
  </w:style>
  <w:style w:type="paragraph" w:styleId="IntenseQuote">
    <w:name w:val="Intense Quote"/>
    <w:basedOn w:val="Normal"/>
    <w:next w:val="Normal"/>
    <w:link w:val="IntenseQuoteChar"/>
    <w:uiPriority w:val="30"/>
    <w:qFormat/>
    <w:rsid w:val="000A6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D13"/>
    <w:rPr>
      <w:i/>
      <w:iCs/>
      <w:color w:val="0F4761" w:themeColor="accent1" w:themeShade="BF"/>
    </w:rPr>
  </w:style>
  <w:style w:type="character" w:styleId="IntenseReference">
    <w:name w:val="Intense Reference"/>
    <w:basedOn w:val="DefaultParagraphFont"/>
    <w:uiPriority w:val="32"/>
    <w:qFormat/>
    <w:rsid w:val="000A6D13"/>
    <w:rPr>
      <w:b/>
      <w:bCs/>
      <w:smallCaps/>
      <w:color w:val="0F4761" w:themeColor="accent1" w:themeShade="BF"/>
      <w:spacing w:val="5"/>
    </w:rPr>
  </w:style>
  <w:style w:type="character" w:styleId="Strong">
    <w:name w:val="Strong"/>
    <w:basedOn w:val="DefaultParagraphFont"/>
    <w:uiPriority w:val="22"/>
    <w:qFormat/>
    <w:rsid w:val="000A6D13"/>
    <w:rPr>
      <w:b/>
      <w:bCs/>
    </w:rPr>
  </w:style>
  <w:style w:type="character" w:styleId="Emphasis">
    <w:name w:val="Emphasis"/>
    <w:basedOn w:val="DefaultParagraphFont"/>
    <w:uiPriority w:val="20"/>
    <w:qFormat/>
    <w:rsid w:val="000A6D13"/>
    <w:rPr>
      <w:i/>
      <w:iCs/>
    </w:rPr>
  </w:style>
  <w:style w:type="character" w:customStyle="1" w:styleId="truncate">
    <w:name w:val="truncate"/>
    <w:basedOn w:val="DefaultParagraphFont"/>
    <w:rsid w:val="000A6D13"/>
  </w:style>
  <w:style w:type="paragraph" w:styleId="Header">
    <w:name w:val="header"/>
    <w:basedOn w:val="Normal"/>
    <w:link w:val="HeaderChar"/>
    <w:uiPriority w:val="99"/>
    <w:unhideWhenUsed/>
    <w:rsid w:val="00BD47DF"/>
    <w:pPr>
      <w:tabs>
        <w:tab w:val="center" w:pos="4680"/>
        <w:tab w:val="right" w:pos="9360"/>
      </w:tabs>
    </w:pPr>
  </w:style>
  <w:style w:type="character" w:customStyle="1" w:styleId="HeaderChar">
    <w:name w:val="Header Char"/>
    <w:basedOn w:val="DefaultParagraphFont"/>
    <w:link w:val="Header"/>
    <w:uiPriority w:val="99"/>
    <w:rsid w:val="00BD47DF"/>
  </w:style>
  <w:style w:type="paragraph" w:styleId="Footer">
    <w:name w:val="footer"/>
    <w:basedOn w:val="Normal"/>
    <w:link w:val="FooterChar"/>
    <w:uiPriority w:val="99"/>
    <w:unhideWhenUsed/>
    <w:rsid w:val="00BD47DF"/>
    <w:pPr>
      <w:tabs>
        <w:tab w:val="center" w:pos="4680"/>
        <w:tab w:val="right" w:pos="9360"/>
      </w:tabs>
    </w:pPr>
  </w:style>
  <w:style w:type="character" w:customStyle="1" w:styleId="FooterChar">
    <w:name w:val="Footer Char"/>
    <w:basedOn w:val="DefaultParagraphFont"/>
    <w:link w:val="Footer"/>
    <w:uiPriority w:val="99"/>
    <w:rsid w:val="00BD47DF"/>
  </w:style>
  <w:style w:type="character" w:styleId="Hyperlink">
    <w:name w:val="Hyperlink"/>
    <w:basedOn w:val="DefaultParagraphFont"/>
    <w:uiPriority w:val="99"/>
    <w:unhideWhenUsed/>
    <w:rsid w:val="0011783D"/>
    <w:rPr>
      <w:color w:val="467886" w:themeColor="hyperlink"/>
      <w:u w:val="single"/>
    </w:rPr>
  </w:style>
  <w:style w:type="character" w:styleId="UnresolvedMention">
    <w:name w:val="Unresolved Mention"/>
    <w:basedOn w:val="DefaultParagraphFont"/>
    <w:uiPriority w:val="99"/>
    <w:semiHidden/>
    <w:unhideWhenUsed/>
    <w:rsid w:val="001178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7538816">
      <w:bodyDiv w:val="1"/>
      <w:marLeft w:val="0"/>
      <w:marRight w:val="0"/>
      <w:marTop w:val="0"/>
      <w:marBottom w:val="0"/>
      <w:divBdr>
        <w:top w:val="none" w:sz="0" w:space="0" w:color="auto"/>
        <w:left w:val="none" w:sz="0" w:space="0" w:color="auto"/>
        <w:bottom w:val="none" w:sz="0" w:space="0" w:color="auto"/>
        <w:right w:val="none" w:sz="0" w:space="0" w:color="auto"/>
      </w:divBdr>
      <w:divsChild>
        <w:div w:id="1263413018">
          <w:marLeft w:val="0"/>
          <w:marRight w:val="0"/>
          <w:marTop w:val="0"/>
          <w:marBottom w:val="0"/>
          <w:divBdr>
            <w:top w:val="none" w:sz="0" w:space="0" w:color="auto"/>
            <w:left w:val="none" w:sz="0" w:space="0" w:color="auto"/>
            <w:bottom w:val="none" w:sz="0" w:space="0" w:color="auto"/>
            <w:right w:val="none" w:sz="0" w:space="0" w:color="auto"/>
          </w:divBdr>
        </w:div>
        <w:div w:id="378894141">
          <w:marLeft w:val="0"/>
          <w:marRight w:val="0"/>
          <w:marTop w:val="0"/>
          <w:marBottom w:val="0"/>
          <w:divBdr>
            <w:top w:val="none" w:sz="0" w:space="0" w:color="auto"/>
            <w:left w:val="none" w:sz="0" w:space="0" w:color="auto"/>
            <w:bottom w:val="none" w:sz="0" w:space="0" w:color="auto"/>
            <w:right w:val="none" w:sz="0" w:space="0" w:color="auto"/>
          </w:divBdr>
        </w:div>
        <w:div w:id="72901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37181640/" TargetMode="External"/><Relationship Id="rId3" Type="http://schemas.openxmlformats.org/officeDocument/2006/relationships/settings" Target="settings.xml"/><Relationship Id="rId7" Type="http://schemas.openxmlformats.org/officeDocument/2006/relationships/hyperlink" Target="https://doi.org/10.1016/j.jen.2023.01.0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1333</Words>
  <Characters>8208</Characters>
  <Application>Microsoft Office Word</Application>
  <DocSecurity>0</DocSecurity>
  <Lines>165</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knutson</dc:creator>
  <cp:keywords/>
  <dc:description/>
  <cp:lastModifiedBy>Knutson, Michelle</cp:lastModifiedBy>
  <cp:revision>4</cp:revision>
  <dcterms:created xsi:type="dcterms:W3CDTF">2025-04-12T23:51:00Z</dcterms:created>
  <dcterms:modified xsi:type="dcterms:W3CDTF">2025-04-13T00:08:00Z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36f98dda57ae3ca4353bea656f0cfce33bfba7928344eb8f204bd80802a557de</vt:lpwstr>
  </property>
</Properties>
</file>